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D49" w:rsidRDefault="00554E03">
      <w:pPr>
        <w:widowControl/>
        <w:shd w:val="clear" w:color="auto" w:fill="FFFFFF"/>
        <w:spacing w:before="100" w:beforeAutospacing="1" w:after="100" w:afterAutospacing="1" w:line="360" w:lineRule="auto"/>
        <w:jc w:val="center"/>
        <w:outlineLvl w:val="1"/>
        <w:rPr>
          <w:rFonts w:ascii="宋体" w:cs="宋体"/>
          <w:b/>
          <w:bCs/>
          <w:color w:val="FF0000"/>
          <w:kern w:val="36"/>
          <w:sz w:val="44"/>
          <w:szCs w:val="44"/>
        </w:rPr>
      </w:pPr>
      <w:r>
        <w:rPr>
          <w:rFonts w:ascii="宋体" w:hAnsi="宋体" w:cs="宋体" w:hint="eastAsia"/>
          <w:b/>
          <w:bCs/>
          <w:color w:val="FF0000"/>
          <w:kern w:val="36"/>
          <w:sz w:val="44"/>
          <w:szCs w:val="44"/>
        </w:rPr>
        <w:t>关于开展</w:t>
      </w:r>
      <w:r>
        <w:rPr>
          <w:rFonts w:ascii="宋体" w:hAnsi="宋体" w:cs="宋体"/>
          <w:b/>
          <w:bCs/>
          <w:color w:val="FF0000"/>
          <w:kern w:val="36"/>
          <w:sz w:val="44"/>
          <w:szCs w:val="44"/>
        </w:rPr>
        <w:t>201</w:t>
      </w:r>
      <w:r w:rsidR="00883256">
        <w:rPr>
          <w:rFonts w:ascii="宋体" w:hAnsi="宋体" w:cs="宋体" w:hint="eastAsia"/>
          <w:b/>
          <w:bCs/>
          <w:color w:val="FF0000"/>
          <w:kern w:val="36"/>
          <w:sz w:val="44"/>
          <w:szCs w:val="44"/>
        </w:rPr>
        <w:t>9</w:t>
      </w:r>
      <w:r>
        <w:rPr>
          <w:rFonts w:ascii="宋体" w:hAnsi="宋体" w:cs="宋体" w:hint="eastAsia"/>
          <w:b/>
          <w:bCs/>
          <w:color w:val="FF0000"/>
          <w:kern w:val="36"/>
          <w:sz w:val="44"/>
          <w:szCs w:val="44"/>
        </w:rPr>
        <w:t>年度“吴汉东法学教育基金”</w:t>
      </w:r>
    </w:p>
    <w:p w:rsidR="00FE7D49" w:rsidRDefault="00554E03">
      <w:pPr>
        <w:widowControl/>
        <w:shd w:val="clear" w:color="auto" w:fill="FFFFFF"/>
        <w:spacing w:before="100" w:beforeAutospacing="1" w:after="100" w:afterAutospacing="1" w:line="360" w:lineRule="auto"/>
        <w:jc w:val="center"/>
        <w:outlineLvl w:val="1"/>
        <w:rPr>
          <w:rFonts w:ascii="宋体" w:cs="宋体"/>
          <w:b/>
          <w:bCs/>
          <w:color w:val="FF0000"/>
          <w:kern w:val="36"/>
          <w:sz w:val="44"/>
          <w:szCs w:val="44"/>
        </w:rPr>
      </w:pPr>
      <w:r>
        <w:rPr>
          <w:noProof/>
        </w:rPr>
        <mc:AlternateContent>
          <mc:Choice Requires="wps">
            <w:drawing>
              <wp:anchor distT="0" distB="0" distL="114300" distR="114300" simplePos="0" relativeHeight="251658240" behindDoc="0" locked="0" layoutInCell="1" allowOverlap="1">
                <wp:simplePos x="0" y="0"/>
                <wp:positionH relativeFrom="column">
                  <wp:posOffset>-66040</wp:posOffset>
                </wp:positionH>
                <wp:positionV relativeFrom="paragraph">
                  <wp:posOffset>461645</wp:posOffset>
                </wp:positionV>
                <wp:extent cx="5304790" cy="38100"/>
                <wp:effectExtent l="10160" t="6985" r="9525" b="12065"/>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04790" cy="38100"/>
                        </a:xfrm>
                        <a:prstGeom prst="line">
                          <a:avLst/>
                        </a:prstGeom>
                        <a:noFill/>
                        <a:ln w="952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075F5" id="直接连接符 1"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36.35pt" to="412.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2P9PwIAAEEEAAAOAAAAZHJzL2Uyb0RvYy54bWysU8uO0zAU3SPxD5b3nSSdtNNGTUejpmUz&#10;QKUZ2Lu201g4tmW7TSvEL/ADI7GDFUv2/A3DZ3DtdgoDG4RQJMePc4/PPfd6crlrJdpy64RWJc7O&#10;Uoy4opoJtS7xq9tFb4SR80QxIrXiJd5zhy+nT59MOlPwvm60ZNwiIFGu6EyJG+9NkSSONrwl7kwb&#10;ruCw1rYlHpZ2nTBLOmBvZdJP02HSacuM1ZQ7B7vV4RBPI39dc+pf1rXjHskSgzYfRxvHVRiT6YQU&#10;a0tMI+hRBvkHFS0RCi49UVXEE7Sx4g+qVlCrna79GdVtoutaUB5zgGyy9LdsbhpieMwFzHHmZJP7&#10;f7T0xXZpkWAl7mOkSAslur/78u39x+9fP8B4//kTyoJJnXEFYGdqaUOadKduzLWmbxxSetYQteZR&#10;7O3eAEOMSB6FhIUzcNWqe64ZYMjG6+jYrrYtqqUwr0NgIAdX0C6WaH8qEd95RGFzcJ7mF2OoJIWz&#10;81GWxhImpAg0IdhY559x3aIwKbEUKjhICrK9dh4SAegDJGwrvRBSxi6QCnUlHg/6gxjgtBQsHAaY&#10;s+vVTFq0JdBHV4PwBVeA7BHM6o1ikazhhM2Pc0+EPMwBL1Xgg3RAznF2aJS343Q8H81HeS/vD+e9&#10;PK2q3tVilveGi+xiUJ1Xs1mVvQvSsrxoBGNcBXUPTZvlf9cUx+dzaLdT255sSB6zxxRB7MM/io6V&#10;DcU8tMVKs/3SBjdCkaFPI/j4psJD+HUdUT9f/vQHAAAA//8DAFBLAwQUAAYACAAAACEAdgxOat4A&#10;AAAJAQAADwAAAGRycy9kb3ducmV2LnhtbEyPwU6DQBCG7ya+w2ZMemsXUAtBlqY26cHgpbUPsLAj&#10;ENlZwm4Lvr3jSY8z8+Wf7y92ix3EDSffO1IQbyIQSI0zPbUKLh/HdQbCB01GD45QwTd62JX3d4XO&#10;jZvphLdzaAWHkM+1gi6EMZfSNx1a7TduROLbp5usDjxOrTSTnjncDjKJoq20uif+0OkRDx02X+er&#10;VfAe1321VPPhdV9dTnL7ONY+elNq9bDsX0AEXMIfDL/6rA4lO9XuSsaLQcE6jp4YVZAmKQgGsuSZ&#10;y9W8yFKQZSH/Nyh/AAAA//8DAFBLAQItABQABgAIAAAAIQC2gziS/gAAAOEBAAATAAAAAAAAAAAA&#10;AAAAAAAAAABbQ29udGVudF9UeXBlc10ueG1sUEsBAi0AFAAGAAgAAAAhADj9If/WAAAAlAEAAAsA&#10;AAAAAAAAAAAAAAAALwEAAF9yZWxzLy5yZWxzUEsBAi0AFAAGAAgAAAAhAL2rY/0/AgAAQQQAAA4A&#10;AAAAAAAAAAAAAAAALgIAAGRycy9lMm9Eb2MueG1sUEsBAi0AFAAGAAgAAAAhAHYMTmreAAAACQEA&#10;AA8AAAAAAAAAAAAAAAAAmQQAAGRycy9kb3ducmV2LnhtbFBLBQYAAAAABAAEAPMAAACkBQAAAAA=&#10;" strokecolor="#a5a5a5"/>
            </w:pict>
          </mc:Fallback>
        </mc:AlternateContent>
      </w:r>
      <w:r>
        <w:rPr>
          <w:rFonts w:ascii="宋体" w:hAnsi="宋体" w:cs="宋体" w:hint="eastAsia"/>
          <w:b/>
          <w:bCs/>
          <w:color w:val="FF0000"/>
          <w:kern w:val="36"/>
          <w:sz w:val="44"/>
          <w:szCs w:val="44"/>
        </w:rPr>
        <w:t>评选推荐工作的通知</w:t>
      </w:r>
    </w:p>
    <w:p w:rsidR="00FE7D49" w:rsidRDefault="00554E03">
      <w:pPr>
        <w:widowControl/>
        <w:tabs>
          <w:tab w:val="left" w:pos="1950"/>
        </w:tabs>
        <w:spacing w:before="100" w:beforeAutospacing="1" w:after="100" w:afterAutospacing="1" w:line="360" w:lineRule="auto"/>
        <w:jc w:val="left"/>
        <w:rPr>
          <w:rFonts w:ascii="仿宋" w:eastAsia="仿宋" w:hAnsi="仿宋" w:cs="宋体"/>
          <w:kern w:val="0"/>
          <w:sz w:val="24"/>
          <w:szCs w:val="24"/>
        </w:rPr>
      </w:pPr>
      <w:r>
        <w:rPr>
          <w:rFonts w:ascii="仿宋" w:eastAsia="仿宋" w:hAnsi="仿宋" w:cs="宋体" w:hint="eastAsia"/>
          <w:color w:val="000000"/>
          <w:kern w:val="0"/>
          <w:sz w:val="30"/>
          <w:szCs w:val="30"/>
        </w:rPr>
        <w:t>各单位：</w:t>
      </w:r>
    </w:p>
    <w:p w:rsidR="00FE7D49" w:rsidRDefault="00554E03">
      <w:pPr>
        <w:widowControl/>
        <w:spacing w:before="100" w:beforeAutospacing="1" w:after="100" w:afterAutospacing="1" w:line="360" w:lineRule="auto"/>
        <w:ind w:firstLine="600"/>
        <w:jc w:val="left"/>
        <w:rPr>
          <w:rFonts w:ascii="仿宋" w:eastAsia="仿宋" w:hAnsi="仿宋" w:cs="宋体"/>
          <w:kern w:val="0"/>
          <w:sz w:val="24"/>
          <w:szCs w:val="24"/>
        </w:rPr>
      </w:pPr>
      <w:r>
        <w:rPr>
          <w:rFonts w:ascii="仿宋" w:eastAsia="仿宋" w:hAnsi="仿宋" w:cs="宋体" w:hint="eastAsia"/>
          <w:color w:val="000000"/>
          <w:kern w:val="0"/>
          <w:sz w:val="30"/>
          <w:szCs w:val="30"/>
        </w:rPr>
        <w:t>“吴汉东法学教育基金”是由中南财经政法大学前任校长吴汉东教授及法学院校友共同出资设立的奖项，</w:t>
      </w:r>
      <w:r>
        <w:rPr>
          <w:rFonts w:ascii="仿宋" w:eastAsia="仿宋" w:hAnsi="仿宋" w:cs="宋体" w:hint="eastAsia"/>
          <w:kern w:val="0"/>
          <w:sz w:val="28"/>
          <w:szCs w:val="28"/>
        </w:rPr>
        <w:t>旨在引导法科学子树立良好的学风、塑造健全的人格，培养法科学子的创新精神和实践能力，鼓励法科学子积极进行法学的研究，促进法学的发展。为了帮助学习成绩优秀、品德良好、家境贫困的学生顺利完成学业，根据《吴汉东法学教育基金会章程》的规定，结合我校法学发展的实际情况，</w:t>
      </w:r>
      <w:r>
        <w:rPr>
          <w:rFonts w:ascii="仿宋" w:eastAsia="仿宋" w:hAnsi="仿宋" w:cs="宋体"/>
          <w:color w:val="000000"/>
          <w:kern w:val="0"/>
          <w:sz w:val="30"/>
          <w:szCs w:val="30"/>
        </w:rPr>
        <w:t>201</w:t>
      </w:r>
      <w:r w:rsidR="00883256">
        <w:rPr>
          <w:rFonts w:ascii="仿宋" w:eastAsia="仿宋" w:hAnsi="仿宋" w:cs="宋体" w:hint="eastAsia"/>
          <w:color w:val="000000"/>
          <w:kern w:val="0"/>
          <w:sz w:val="30"/>
          <w:szCs w:val="30"/>
        </w:rPr>
        <w:t>9</w:t>
      </w:r>
      <w:r>
        <w:rPr>
          <w:rFonts w:ascii="仿宋" w:eastAsia="仿宋" w:hAnsi="仿宋" w:cs="宋体" w:hint="eastAsia"/>
          <w:color w:val="000000"/>
          <w:kern w:val="0"/>
          <w:sz w:val="30"/>
          <w:szCs w:val="30"/>
        </w:rPr>
        <w:t>年“吴汉东法学教育基金”评选推荐工作将于近期开始，现就有关事项通知如下</w:t>
      </w:r>
    </w:p>
    <w:p w:rsidR="00FE7D49" w:rsidRDefault="00554E03">
      <w:pPr>
        <w:widowControl/>
        <w:spacing w:before="100" w:beforeAutospacing="1" w:after="100" w:afterAutospacing="1" w:line="360" w:lineRule="auto"/>
        <w:ind w:firstLine="555"/>
        <w:jc w:val="left"/>
        <w:rPr>
          <w:rFonts w:ascii="仿宋" w:eastAsia="仿宋" w:hAnsi="仿宋" w:cs="宋体"/>
          <w:b/>
          <w:kern w:val="0"/>
          <w:sz w:val="28"/>
          <w:szCs w:val="28"/>
        </w:rPr>
      </w:pPr>
      <w:r>
        <w:rPr>
          <w:rFonts w:ascii="仿宋" w:eastAsia="仿宋" w:hAnsi="仿宋" w:cs="宋体" w:hint="eastAsia"/>
          <w:b/>
          <w:kern w:val="0"/>
          <w:sz w:val="28"/>
          <w:szCs w:val="28"/>
        </w:rPr>
        <w:t>一、奖励范围：</w:t>
      </w:r>
    </w:p>
    <w:p w:rsidR="00FE7D49" w:rsidRDefault="00554E03">
      <w:pPr>
        <w:widowControl/>
        <w:spacing w:before="100" w:beforeAutospacing="1" w:after="100" w:afterAutospacing="1"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中南财经政法大学法学专业</w:t>
      </w:r>
      <w:r>
        <w:rPr>
          <w:rFonts w:ascii="仿宋" w:eastAsia="仿宋" w:hAnsi="仿宋" w:cs="宋体" w:hint="eastAsia"/>
          <w:color w:val="333333"/>
          <w:kern w:val="0"/>
          <w:sz w:val="29"/>
          <w:szCs w:val="29"/>
        </w:rPr>
        <w:t>全日制普通本科生。</w:t>
      </w:r>
    </w:p>
    <w:p w:rsidR="00FE7D49" w:rsidRDefault="00554E03">
      <w:pPr>
        <w:widowControl/>
        <w:spacing w:before="100" w:beforeAutospacing="1" w:after="100" w:afterAutospacing="1"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中南财经政法大学法学专业</w:t>
      </w:r>
      <w:r>
        <w:rPr>
          <w:rFonts w:ascii="仿宋" w:eastAsia="仿宋" w:hAnsi="仿宋" w:cs="宋体" w:hint="eastAsia"/>
          <w:color w:val="333333"/>
          <w:kern w:val="0"/>
          <w:sz w:val="29"/>
          <w:szCs w:val="29"/>
        </w:rPr>
        <w:t>全日制普通研究生（含硕士、博士）。</w:t>
      </w:r>
    </w:p>
    <w:p w:rsidR="00FE7D49" w:rsidRDefault="00554E03">
      <w:pPr>
        <w:widowControl/>
        <w:spacing w:before="100" w:beforeAutospacing="1" w:after="100" w:afterAutospacing="1" w:line="360" w:lineRule="auto"/>
        <w:ind w:firstLine="555"/>
        <w:jc w:val="left"/>
        <w:rPr>
          <w:rFonts w:ascii="仿宋" w:eastAsia="仿宋" w:hAnsi="仿宋" w:cs="宋体"/>
          <w:b/>
          <w:kern w:val="0"/>
          <w:sz w:val="28"/>
          <w:szCs w:val="28"/>
        </w:rPr>
      </w:pPr>
      <w:r>
        <w:rPr>
          <w:rFonts w:ascii="仿宋" w:eastAsia="仿宋" w:hAnsi="仿宋" w:cs="宋体" w:hint="eastAsia"/>
          <w:b/>
          <w:kern w:val="0"/>
          <w:sz w:val="28"/>
          <w:szCs w:val="28"/>
        </w:rPr>
        <w:t>二、评选条件：</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要求热爱社会主义祖国，拥护中国共产党的领导；勤奋学习、善于思考、积极实践、勇于创新，综合素质突出；遵守宪法和法律，遵</w:t>
      </w:r>
      <w:r>
        <w:rPr>
          <w:rFonts w:ascii="仿宋" w:eastAsia="仿宋" w:hAnsi="仿宋" w:cs="宋体" w:hint="eastAsia"/>
          <w:kern w:val="0"/>
          <w:sz w:val="28"/>
          <w:szCs w:val="28"/>
        </w:rPr>
        <w:lastRenderedPageBreak/>
        <w:t>守学校规章制度，严于自律、诚实守信、品格高尚，积极投身社会实践及和谐校园建设；未受过纪律处分。</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（一）</w:t>
      </w:r>
      <w:r>
        <w:rPr>
          <w:rFonts w:ascii="仿宋" w:eastAsia="仿宋" w:hAnsi="仿宋" w:cs="宋体" w:hint="eastAsia"/>
          <w:b/>
          <w:kern w:val="0"/>
          <w:sz w:val="28"/>
          <w:szCs w:val="28"/>
        </w:rPr>
        <w:t>学生奖励基金。</w:t>
      </w:r>
      <w:r>
        <w:rPr>
          <w:rFonts w:ascii="仿宋" w:eastAsia="仿宋" w:hAnsi="仿宋" w:cs="宋体" w:hint="eastAsia"/>
          <w:color w:val="000000"/>
          <w:kern w:val="0"/>
          <w:sz w:val="30"/>
          <w:szCs w:val="30"/>
        </w:rPr>
        <w:t>“吴汉东法学教育基金”</w:t>
      </w:r>
      <w:r>
        <w:rPr>
          <w:rFonts w:ascii="仿宋" w:eastAsia="仿宋" w:hAnsi="仿宋"/>
          <w:color w:val="000000"/>
          <w:sz w:val="30"/>
          <w:szCs w:val="30"/>
        </w:rPr>
        <w:t>201</w:t>
      </w:r>
      <w:r w:rsidR="00883256">
        <w:rPr>
          <w:rFonts w:ascii="仿宋" w:eastAsia="仿宋" w:hAnsi="仿宋" w:hint="eastAsia"/>
          <w:color w:val="000000"/>
          <w:sz w:val="30"/>
          <w:szCs w:val="30"/>
        </w:rPr>
        <w:t>9</w:t>
      </w:r>
      <w:r>
        <w:rPr>
          <w:rFonts w:ascii="仿宋" w:eastAsia="仿宋" w:hAnsi="仿宋" w:hint="eastAsia"/>
          <w:color w:val="000000"/>
          <w:sz w:val="30"/>
          <w:szCs w:val="30"/>
        </w:rPr>
        <w:t>年</w:t>
      </w:r>
      <w:r>
        <w:rPr>
          <w:rFonts w:ascii="仿宋" w:eastAsia="仿宋" w:hAnsi="仿宋"/>
          <w:color w:val="000000"/>
          <w:sz w:val="30"/>
          <w:szCs w:val="30"/>
        </w:rPr>
        <w:t xml:space="preserve"> </w:t>
      </w:r>
      <w:r>
        <w:rPr>
          <w:rFonts w:ascii="仿宋" w:eastAsia="仿宋" w:hAnsi="仿宋" w:hint="eastAsia"/>
          <w:color w:val="000000"/>
          <w:sz w:val="30"/>
          <w:szCs w:val="30"/>
        </w:rPr>
        <w:t>“学生奖励基金”是奖励品学兼优并具有领导潜能的优秀学生。本科生</w:t>
      </w:r>
      <w:r>
        <w:rPr>
          <w:rFonts w:ascii="仿宋" w:eastAsia="仿宋" w:hAnsi="仿宋" w:cs="宋体" w:hint="eastAsia"/>
          <w:kern w:val="0"/>
          <w:sz w:val="28"/>
          <w:szCs w:val="28"/>
        </w:rPr>
        <w:t>学年平均成绩在</w:t>
      </w:r>
      <w:r>
        <w:rPr>
          <w:rFonts w:ascii="仿宋" w:eastAsia="仿宋" w:hAnsi="仿宋" w:cs="宋体"/>
          <w:kern w:val="0"/>
          <w:sz w:val="28"/>
          <w:szCs w:val="28"/>
        </w:rPr>
        <w:t>88</w:t>
      </w:r>
      <w:r>
        <w:rPr>
          <w:rFonts w:ascii="仿宋" w:eastAsia="仿宋" w:hAnsi="仿宋" w:cs="宋体" w:hint="eastAsia"/>
          <w:kern w:val="0"/>
          <w:sz w:val="28"/>
          <w:szCs w:val="28"/>
        </w:rPr>
        <w:t>分（含</w:t>
      </w:r>
      <w:r>
        <w:rPr>
          <w:rFonts w:ascii="仿宋" w:eastAsia="仿宋" w:hAnsi="仿宋" w:cs="宋体"/>
          <w:kern w:val="0"/>
          <w:sz w:val="28"/>
          <w:szCs w:val="28"/>
        </w:rPr>
        <w:t>88</w:t>
      </w:r>
      <w:r>
        <w:rPr>
          <w:rFonts w:ascii="仿宋" w:eastAsia="仿宋" w:hAnsi="仿宋" w:cs="宋体" w:hint="eastAsia"/>
          <w:kern w:val="0"/>
          <w:sz w:val="28"/>
          <w:szCs w:val="28"/>
        </w:rPr>
        <w:t>分）以上、研究生综合成绩考评占前</w:t>
      </w:r>
      <w:r>
        <w:rPr>
          <w:rFonts w:ascii="仿宋" w:eastAsia="仿宋" w:hAnsi="仿宋" w:cs="宋体"/>
          <w:kern w:val="0"/>
          <w:sz w:val="28"/>
          <w:szCs w:val="28"/>
        </w:rPr>
        <w:t>10%</w:t>
      </w:r>
      <w:r>
        <w:rPr>
          <w:rFonts w:ascii="仿宋" w:eastAsia="仿宋" w:hAnsi="仿宋" w:cs="宋体" w:hint="eastAsia"/>
          <w:kern w:val="0"/>
          <w:sz w:val="28"/>
          <w:szCs w:val="28"/>
        </w:rPr>
        <w:t>者均可申报。在法学领域内</w:t>
      </w:r>
      <w:r>
        <w:rPr>
          <w:rFonts w:ascii="仿宋" w:eastAsia="仿宋" w:hAnsi="仿宋" w:hint="eastAsia"/>
          <w:color w:val="333333"/>
          <w:sz w:val="29"/>
          <w:szCs w:val="29"/>
        </w:rPr>
        <w:t>具有较强的科研能力，科研成绩显著，在国际、国内重要学术刊物上发表过高水平的法学论文；参加法学类学科竞赛，成绩优异；在全国或省市级相关法学类竞赛取得优异成绩者优先。</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（二）</w:t>
      </w:r>
      <w:r>
        <w:rPr>
          <w:rFonts w:ascii="仿宋" w:eastAsia="仿宋" w:hAnsi="仿宋" w:cs="宋体" w:hint="eastAsia"/>
          <w:b/>
          <w:kern w:val="0"/>
          <w:sz w:val="28"/>
          <w:szCs w:val="28"/>
        </w:rPr>
        <w:t>学生励志基金。</w:t>
      </w:r>
      <w:r>
        <w:rPr>
          <w:rFonts w:ascii="仿宋" w:eastAsia="仿宋" w:hAnsi="仿宋" w:cs="宋体" w:hint="eastAsia"/>
          <w:color w:val="000000"/>
          <w:kern w:val="0"/>
          <w:sz w:val="30"/>
          <w:szCs w:val="30"/>
        </w:rPr>
        <w:t>“吴汉东法学教育基金”</w:t>
      </w:r>
      <w:r>
        <w:rPr>
          <w:rFonts w:ascii="仿宋" w:eastAsia="仿宋" w:hAnsi="仿宋"/>
          <w:color w:val="000000"/>
          <w:sz w:val="30"/>
          <w:szCs w:val="30"/>
        </w:rPr>
        <w:t>201</w:t>
      </w:r>
      <w:r w:rsidR="00883256">
        <w:rPr>
          <w:rFonts w:ascii="仿宋" w:eastAsia="仿宋" w:hAnsi="仿宋" w:hint="eastAsia"/>
          <w:color w:val="000000"/>
          <w:sz w:val="30"/>
          <w:szCs w:val="30"/>
        </w:rPr>
        <w:t>9</w:t>
      </w:r>
      <w:r>
        <w:rPr>
          <w:rFonts w:ascii="仿宋" w:eastAsia="仿宋" w:hAnsi="仿宋" w:hint="eastAsia"/>
          <w:color w:val="000000"/>
          <w:sz w:val="30"/>
          <w:szCs w:val="30"/>
        </w:rPr>
        <w:t>年“学生励志基金”奖励</w:t>
      </w:r>
      <w:r>
        <w:rPr>
          <w:rFonts w:ascii="仿宋" w:eastAsia="仿宋" w:hAnsi="仿宋" w:hint="eastAsia"/>
          <w:color w:val="333333"/>
          <w:sz w:val="29"/>
          <w:szCs w:val="29"/>
        </w:rPr>
        <w:t>踏实认真，吃苦耐劳，品学兼优，具有榜样作用，积极参加勤工俭学，生活俭朴，成绩优秀，家庭情况较为困难的学生，旨在助困。</w:t>
      </w:r>
      <w:r>
        <w:rPr>
          <w:rFonts w:ascii="仿宋" w:eastAsia="仿宋" w:hAnsi="仿宋" w:cs="宋体" w:hint="eastAsia"/>
          <w:kern w:val="0"/>
          <w:sz w:val="28"/>
          <w:szCs w:val="28"/>
        </w:rPr>
        <w:t>要求</w:t>
      </w:r>
      <w:r>
        <w:rPr>
          <w:rFonts w:ascii="仿宋" w:eastAsia="仿宋" w:hAnsi="仿宋" w:hint="eastAsia"/>
          <w:color w:val="000000"/>
          <w:sz w:val="30"/>
          <w:szCs w:val="30"/>
        </w:rPr>
        <w:t>本科生</w:t>
      </w:r>
      <w:r>
        <w:rPr>
          <w:rFonts w:ascii="仿宋" w:eastAsia="仿宋" w:hAnsi="仿宋" w:cs="宋体" w:hint="eastAsia"/>
          <w:kern w:val="0"/>
          <w:sz w:val="28"/>
          <w:szCs w:val="28"/>
        </w:rPr>
        <w:t>学年平均成绩在</w:t>
      </w:r>
      <w:r>
        <w:rPr>
          <w:rFonts w:ascii="仿宋" w:eastAsia="仿宋" w:hAnsi="仿宋" w:cs="宋体"/>
          <w:kern w:val="0"/>
          <w:sz w:val="28"/>
          <w:szCs w:val="28"/>
        </w:rPr>
        <w:t>85</w:t>
      </w:r>
      <w:r>
        <w:rPr>
          <w:rFonts w:ascii="仿宋" w:eastAsia="仿宋" w:hAnsi="仿宋" w:cs="宋体" w:hint="eastAsia"/>
          <w:kern w:val="0"/>
          <w:sz w:val="28"/>
          <w:szCs w:val="28"/>
        </w:rPr>
        <w:t>分（含</w:t>
      </w:r>
      <w:r>
        <w:rPr>
          <w:rFonts w:ascii="仿宋" w:eastAsia="仿宋" w:hAnsi="仿宋" w:cs="宋体"/>
          <w:kern w:val="0"/>
          <w:sz w:val="28"/>
          <w:szCs w:val="28"/>
        </w:rPr>
        <w:t>85</w:t>
      </w:r>
      <w:r>
        <w:rPr>
          <w:rFonts w:ascii="仿宋" w:eastAsia="仿宋" w:hAnsi="仿宋" w:cs="宋体" w:hint="eastAsia"/>
          <w:kern w:val="0"/>
          <w:sz w:val="28"/>
          <w:szCs w:val="28"/>
        </w:rPr>
        <w:t>分）以上、研究生综合成绩考评占前</w:t>
      </w:r>
      <w:r>
        <w:rPr>
          <w:rFonts w:ascii="仿宋" w:eastAsia="仿宋" w:hAnsi="仿宋" w:cs="宋体"/>
          <w:kern w:val="0"/>
          <w:sz w:val="28"/>
          <w:szCs w:val="28"/>
        </w:rPr>
        <w:t>30%</w:t>
      </w:r>
      <w:r>
        <w:rPr>
          <w:rFonts w:ascii="仿宋" w:eastAsia="仿宋" w:hAnsi="仿宋" w:cs="宋体" w:hint="eastAsia"/>
          <w:kern w:val="0"/>
          <w:sz w:val="28"/>
          <w:szCs w:val="28"/>
        </w:rPr>
        <w:t>，并获得学校贫困等级认定。</w:t>
      </w:r>
    </w:p>
    <w:p w:rsidR="00FE7D49" w:rsidRDefault="00554E03">
      <w:pPr>
        <w:widowControl/>
        <w:spacing w:before="100" w:beforeAutospacing="1" w:after="100" w:afterAutospacing="1" w:line="360" w:lineRule="auto"/>
        <w:ind w:firstLine="555"/>
        <w:jc w:val="left"/>
        <w:rPr>
          <w:rFonts w:ascii="仿宋" w:eastAsia="仿宋" w:hAnsi="仿宋" w:cs="宋体"/>
          <w:b/>
          <w:kern w:val="0"/>
          <w:sz w:val="28"/>
          <w:szCs w:val="28"/>
        </w:rPr>
      </w:pPr>
      <w:r>
        <w:rPr>
          <w:rFonts w:ascii="仿宋" w:eastAsia="仿宋" w:hAnsi="仿宋" w:cs="宋体" w:hint="eastAsia"/>
          <w:b/>
          <w:kern w:val="0"/>
          <w:sz w:val="28"/>
          <w:szCs w:val="28"/>
        </w:rPr>
        <w:t>三、评选办法：</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（一）</w:t>
      </w:r>
      <w:r>
        <w:rPr>
          <w:rFonts w:ascii="仿宋" w:eastAsia="仿宋" w:hAnsi="仿宋" w:cs="宋体"/>
          <w:kern w:val="0"/>
          <w:sz w:val="28"/>
          <w:szCs w:val="28"/>
        </w:rPr>
        <w:t>201</w:t>
      </w:r>
      <w:r w:rsidR="00883256">
        <w:rPr>
          <w:rFonts w:ascii="仿宋" w:eastAsia="仿宋" w:hAnsi="仿宋" w:cs="宋体" w:hint="eastAsia"/>
          <w:kern w:val="0"/>
          <w:sz w:val="28"/>
          <w:szCs w:val="28"/>
        </w:rPr>
        <w:t>9</w:t>
      </w:r>
      <w:r>
        <w:rPr>
          <w:rFonts w:ascii="仿宋" w:eastAsia="仿宋" w:hAnsi="仿宋" w:cs="宋体" w:hint="eastAsia"/>
          <w:kern w:val="0"/>
          <w:sz w:val="28"/>
          <w:szCs w:val="28"/>
        </w:rPr>
        <w:t>年度“吴汉东法学教育基金”</w:t>
      </w:r>
      <w:r>
        <w:rPr>
          <w:rFonts w:ascii="仿宋" w:eastAsia="仿宋" w:hAnsi="仿宋" w:cs="宋体"/>
          <w:kern w:val="0"/>
          <w:sz w:val="28"/>
          <w:szCs w:val="28"/>
        </w:rPr>
        <w:t xml:space="preserve"> </w:t>
      </w:r>
      <w:r>
        <w:rPr>
          <w:rFonts w:ascii="仿宋" w:eastAsia="仿宋" w:hAnsi="仿宋" w:cs="宋体" w:hint="eastAsia"/>
          <w:kern w:val="0"/>
          <w:sz w:val="28"/>
          <w:szCs w:val="28"/>
        </w:rPr>
        <w:t>设立“学生奖励基金”，共计评选奖励</w:t>
      </w:r>
      <w:r>
        <w:rPr>
          <w:rFonts w:ascii="仿宋" w:eastAsia="仿宋" w:hAnsi="仿宋" w:cs="宋体"/>
          <w:kern w:val="0"/>
          <w:sz w:val="28"/>
          <w:szCs w:val="28"/>
        </w:rPr>
        <w:t>20</w:t>
      </w:r>
      <w:r>
        <w:rPr>
          <w:rFonts w:ascii="仿宋" w:eastAsia="仿宋" w:hAnsi="仿宋" w:cs="宋体" w:hint="eastAsia"/>
          <w:kern w:val="0"/>
          <w:sz w:val="28"/>
          <w:szCs w:val="28"/>
        </w:rPr>
        <w:t>人，每人奖金</w:t>
      </w:r>
      <w:r>
        <w:rPr>
          <w:rFonts w:ascii="仿宋" w:eastAsia="仿宋" w:hAnsi="仿宋" w:cs="宋体"/>
          <w:kern w:val="0"/>
          <w:sz w:val="28"/>
          <w:szCs w:val="28"/>
        </w:rPr>
        <w:t>3000</w:t>
      </w:r>
      <w:r>
        <w:rPr>
          <w:rFonts w:ascii="仿宋" w:eastAsia="仿宋" w:hAnsi="仿宋" w:cs="宋体" w:hint="eastAsia"/>
          <w:kern w:val="0"/>
          <w:sz w:val="28"/>
          <w:szCs w:val="28"/>
        </w:rPr>
        <w:t>元；</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kern w:val="0"/>
          <w:sz w:val="28"/>
          <w:szCs w:val="28"/>
        </w:rPr>
        <w:t>201</w:t>
      </w:r>
      <w:r w:rsidR="00883256">
        <w:rPr>
          <w:rFonts w:ascii="仿宋" w:eastAsia="仿宋" w:hAnsi="仿宋" w:cs="宋体" w:hint="eastAsia"/>
          <w:kern w:val="0"/>
          <w:sz w:val="28"/>
          <w:szCs w:val="28"/>
        </w:rPr>
        <w:t>9</w:t>
      </w:r>
      <w:r>
        <w:rPr>
          <w:rFonts w:ascii="仿宋" w:eastAsia="仿宋" w:hAnsi="仿宋" w:cs="宋体" w:hint="eastAsia"/>
          <w:kern w:val="0"/>
          <w:sz w:val="28"/>
          <w:szCs w:val="28"/>
        </w:rPr>
        <w:t>年度“吴汉东法学教育基金”</w:t>
      </w:r>
      <w:r>
        <w:rPr>
          <w:rFonts w:ascii="仿宋" w:eastAsia="仿宋" w:hAnsi="仿宋" w:cs="宋体"/>
          <w:kern w:val="0"/>
          <w:sz w:val="28"/>
          <w:szCs w:val="28"/>
        </w:rPr>
        <w:t xml:space="preserve"> </w:t>
      </w:r>
      <w:r>
        <w:rPr>
          <w:rFonts w:ascii="仿宋" w:eastAsia="仿宋" w:hAnsi="仿宋" w:cs="宋体" w:hint="eastAsia"/>
          <w:kern w:val="0"/>
          <w:sz w:val="28"/>
          <w:szCs w:val="28"/>
        </w:rPr>
        <w:t>设立“学生励志基金”，共计评选奖励</w:t>
      </w:r>
      <w:r>
        <w:rPr>
          <w:rFonts w:ascii="仿宋" w:eastAsia="仿宋" w:hAnsi="仿宋" w:cs="宋体"/>
          <w:kern w:val="0"/>
          <w:sz w:val="28"/>
          <w:szCs w:val="28"/>
        </w:rPr>
        <w:t>20</w:t>
      </w:r>
      <w:r>
        <w:rPr>
          <w:rFonts w:ascii="仿宋" w:eastAsia="仿宋" w:hAnsi="仿宋" w:cs="宋体" w:hint="eastAsia"/>
          <w:kern w:val="0"/>
          <w:sz w:val="28"/>
          <w:szCs w:val="28"/>
        </w:rPr>
        <w:t>人，每人奖金</w:t>
      </w:r>
      <w:r>
        <w:rPr>
          <w:rFonts w:ascii="仿宋" w:eastAsia="仿宋" w:hAnsi="仿宋" w:cs="宋体"/>
          <w:kern w:val="0"/>
          <w:sz w:val="28"/>
          <w:szCs w:val="28"/>
        </w:rPr>
        <w:t>3000</w:t>
      </w:r>
      <w:r>
        <w:rPr>
          <w:rFonts w:ascii="仿宋" w:eastAsia="仿宋" w:hAnsi="仿宋" w:cs="宋体" w:hint="eastAsia"/>
          <w:kern w:val="0"/>
          <w:sz w:val="28"/>
          <w:szCs w:val="28"/>
        </w:rPr>
        <w:t>元；</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lastRenderedPageBreak/>
        <w:t>（二）本基金会按照个人申报、学院推荐、基金会评审的程序共计选出</w:t>
      </w:r>
      <w:r>
        <w:rPr>
          <w:rFonts w:ascii="仿宋" w:eastAsia="仿宋" w:hAnsi="仿宋" w:cs="宋体"/>
          <w:kern w:val="0"/>
          <w:sz w:val="28"/>
          <w:szCs w:val="28"/>
        </w:rPr>
        <w:t>40</w:t>
      </w:r>
      <w:r>
        <w:rPr>
          <w:rFonts w:ascii="仿宋" w:eastAsia="仿宋" w:hAnsi="仿宋" w:cs="宋体" w:hint="eastAsia"/>
          <w:kern w:val="0"/>
          <w:sz w:val="28"/>
          <w:szCs w:val="28"/>
        </w:rPr>
        <w:t>人进行奖励；</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（三）奖励名额及学院推荐名额均根据人数按比例分配：</w:t>
      </w:r>
    </w:p>
    <w:tbl>
      <w:tblPr>
        <w:tblStyle w:val="ac"/>
        <w:tblW w:w="8647" w:type="dxa"/>
        <w:jc w:val="center"/>
        <w:tblLayout w:type="fixed"/>
        <w:tblLook w:val="04A0" w:firstRow="1" w:lastRow="0" w:firstColumn="1" w:lastColumn="0" w:noHBand="0" w:noVBand="1"/>
      </w:tblPr>
      <w:tblGrid>
        <w:gridCol w:w="2356"/>
        <w:gridCol w:w="1614"/>
        <w:gridCol w:w="1559"/>
        <w:gridCol w:w="1559"/>
        <w:gridCol w:w="1559"/>
      </w:tblGrid>
      <w:tr w:rsidR="00FE7D49">
        <w:trPr>
          <w:trHeight w:val="818"/>
          <w:jc w:val="center"/>
        </w:trPr>
        <w:tc>
          <w:tcPr>
            <w:tcW w:w="2356" w:type="dxa"/>
            <w:vMerge w:val="restart"/>
          </w:tcPr>
          <w:p w:rsidR="00FE7D49" w:rsidRDefault="00554E03">
            <w:pPr>
              <w:widowControl/>
              <w:spacing w:before="100" w:beforeAutospacing="1" w:after="100" w:afterAutospacing="1" w:line="360" w:lineRule="auto"/>
              <w:jc w:val="right"/>
              <w:rPr>
                <w:rFonts w:ascii="仿宋" w:eastAsia="仿宋" w:hAnsi="仿宋" w:cs="宋体"/>
                <w:kern w:val="0"/>
                <w:sz w:val="28"/>
                <w:szCs w:val="26"/>
              </w:rPr>
            </w:pPr>
            <w:r>
              <w:rPr>
                <w:rFonts w:ascii="仿宋" w:eastAsia="仿宋" w:hAnsi="仿宋" w:cs="宋体"/>
                <w:noProof/>
                <w:kern w:val="0"/>
                <w:sz w:val="32"/>
                <w:szCs w:val="26"/>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1905</wp:posOffset>
                      </wp:positionV>
                      <wp:extent cx="1495425" cy="971550"/>
                      <wp:effectExtent l="8255" t="9525" r="10795" b="9525"/>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971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BF6E37" id="_x0000_t32" coordsize="21600,21600" o:spt="32" o:oned="t" path="m,l21600,21600e" filled="f">
                      <v:path arrowok="t" fillok="f" o:connecttype="none"/>
                      <o:lock v:ext="edit" shapetype="t"/>
                    </v:shapetype>
                    <v:shape id="Straight Connector 4" o:spid="_x0000_s1026" type="#_x0000_t32" style="position:absolute;left:0;text-align:left;margin-left:-5.2pt;margin-top:.15pt;width:117.75pt;height: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3O8IwIAAEkEAAAOAAAAZHJzL2Uyb0RvYy54bWysVMGOmzAQvVfqP1i+J0BKsgkKWVWQ9LLt&#10;Rsr2AxzbgFWwLdsJiar+e8cOQbvbS1WVgxkznjdvZp5ZP166Fp25sULJHCfTGCMuqWJC1jn+/rKb&#10;LDGyjkhGWiV5jq/c4sfNxw/rXmd8phrVMm4QgEib9TrHjXM6iyJLG94RO1WaS3BWynTEwdbUETOk&#10;B/SujWZxvIh6ZZg2inJr4Wt5c+JNwK8qTt1zVVnuUJtj4ObCasJ69Gu0WZOsNkQ3gg40yD+w6IiQ&#10;kHSEKokj6GTEH1CdoEZZVbkpVV2kqkpQHmqAapL4XTWHhmgeaoHmWD22yf4/WPrtvDdIMJgdRpJ0&#10;MKKDM0TUjUOFkhIaqAxKfZ96bTM4Xsi98ZXSizzoJ0V/WCRV0RBZ88D35aoBJPER0ZsQv7Eash37&#10;r4rBGXJyKjTtUpnOQ0I70CXM5jrOhl8covAxSVfzdDbHiIJv9ZDM52F4Ecnu0dpY94WrDnkjx3Yo&#10;Y6wiCbnI+ck6z41k9wCfWqqdaNughlaiHlLMIZn3WNUK5p1hY+pj0Rp0Jl5P4QmFvjtm1EmyANZw&#10;wraD7YhobzYkb6XHg+qAzmDdBPNzFa+2y+0ynaSzxXaSxmU5+bwr0slilzzMy09lUZTJL08tSbNG&#10;MMalZ3cXb5L+nTiGa3ST3SjfsQ3RW/TQLyB7fwfSYbx+ojdtHBW77s197KDXcHi4W/5CvN6D/foP&#10;sPkNAAD//wMAUEsDBBQABgAIAAAAIQBV1kWC3QAAAAgBAAAPAAAAZHJzL2Rvd25yZXYueG1sTI/B&#10;TsMwEETvSPyDtUhcUGsnIQhCnKpC4sCRthJXN16SQLyOYqcJ/XqWEz2u5mnmbblZXC9OOIbOk4Zk&#10;rUAg1d521Gg47F9XjyBCNGRN7wk1/GCATXV9VZrC+pne8bSLjeASCoXR0MY4FFKGukVnwtoPSJx9&#10;+tGZyOfYSDuamctdL1OlHqQzHfFCawZ8abH+3k1OA4YpT9T2yTWHt/N895Gev+Zhr/XtzbJ9BhFx&#10;if8w/OmzOlTsdPQT2SB6DatE3TOqIQPBcZrmCYgjc3mWgaxKeflA9QsAAP//AwBQSwECLQAUAAYA&#10;CAAAACEAtoM4kv4AAADhAQAAEwAAAAAAAAAAAAAAAAAAAAAAW0NvbnRlbnRfVHlwZXNdLnhtbFBL&#10;AQItABQABgAIAAAAIQA4/SH/1gAAAJQBAAALAAAAAAAAAAAAAAAAAC8BAABfcmVscy8ucmVsc1BL&#10;AQItABQABgAIAAAAIQC0F3O8IwIAAEkEAAAOAAAAAAAAAAAAAAAAAC4CAABkcnMvZTJvRG9jLnht&#10;bFBLAQItABQABgAIAAAAIQBV1kWC3QAAAAgBAAAPAAAAAAAAAAAAAAAAAH0EAABkcnMvZG93bnJl&#10;di54bWxQSwUGAAAAAAQABADzAAAAhwUAAAAA&#10;"/>
                  </w:pict>
                </mc:Fallback>
              </mc:AlternateContent>
            </w:r>
            <w:r>
              <w:rPr>
                <w:rFonts w:ascii="仿宋" w:eastAsia="仿宋" w:hAnsi="仿宋" w:cs="宋体" w:hint="eastAsia"/>
                <w:kern w:val="0"/>
                <w:sz w:val="32"/>
                <w:szCs w:val="26"/>
              </w:rPr>
              <w:t>奖项</w:t>
            </w:r>
          </w:p>
          <w:p w:rsidR="00FE7D49" w:rsidRDefault="00554E03">
            <w:pPr>
              <w:widowControl/>
              <w:spacing w:before="100" w:beforeAutospacing="1" w:after="100" w:afterAutospacing="1" w:line="360" w:lineRule="auto"/>
              <w:jc w:val="left"/>
              <w:rPr>
                <w:rFonts w:ascii="仿宋" w:eastAsia="仿宋" w:hAnsi="仿宋" w:cs="宋体"/>
                <w:kern w:val="0"/>
                <w:sz w:val="24"/>
                <w:szCs w:val="24"/>
              </w:rPr>
            </w:pPr>
            <w:r>
              <w:rPr>
                <w:rFonts w:ascii="仿宋" w:eastAsia="仿宋" w:hAnsi="仿宋" w:cs="宋体" w:hint="eastAsia"/>
                <w:kern w:val="0"/>
                <w:sz w:val="32"/>
                <w:szCs w:val="26"/>
              </w:rPr>
              <w:t>学院</w:t>
            </w:r>
          </w:p>
        </w:tc>
        <w:tc>
          <w:tcPr>
            <w:tcW w:w="3173" w:type="dxa"/>
            <w:gridSpan w:val="2"/>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学生奖励基金（20人）</w:t>
            </w:r>
          </w:p>
        </w:tc>
        <w:tc>
          <w:tcPr>
            <w:tcW w:w="3118" w:type="dxa"/>
            <w:gridSpan w:val="2"/>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学生励志基金（20人）</w:t>
            </w:r>
          </w:p>
        </w:tc>
      </w:tr>
      <w:tr w:rsidR="00FE7D49">
        <w:trPr>
          <w:trHeight w:val="614"/>
          <w:jc w:val="center"/>
        </w:trPr>
        <w:tc>
          <w:tcPr>
            <w:tcW w:w="2356" w:type="dxa"/>
            <w:vMerge/>
          </w:tcPr>
          <w:p w:rsidR="00FE7D49" w:rsidRDefault="00FE7D49">
            <w:pPr>
              <w:widowControl/>
              <w:spacing w:before="100" w:beforeAutospacing="1" w:after="100" w:afterAutospacing="1" w:line="360" w:lineRule="auto"/>
              <w:jc w:val="left"/>
              <w:rPr>
                <w:rFonts w:ascii="仿宋" w:eastAsia="仿宋" w:hAnsi="仿宋" w:cs="宋体"/>
                <w:kern w:val="0"/>
                <w:sz w:val="28"/>
                <w:szCs w:val="28"/>
              </w:rPr>
            </w:pPr>
          </w:p>
        </w:tc>
        <w:tc>
          <w:tcPr>
            <w:tcW w:w="1614"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本科生</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研究生</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本科生</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研究生</w:t>
            </w:r>
          </w:p>
        </w:tc>
      </w:tr>
      <w:tr w:rsidR="00FE7D49">
        <w:trPr>
          <w:jc w:val="center"/>
        </w:trPr>
        <w:tc>
          <w:tcPr>
            <w:tcW w:w="2356" w:type="dxa"/>
          </w:tcPr>
          <w:p w:rsidR="00FE7D49" w:rsidRDefault="00554E03">
            <w:pPr>
              <w:widowControl/>
              <w:spacing w:before="100" w:beforeAutospacing="1" w:after="100" w:afterAutospacing="1" w:line="360" w:lineRule="auto"/>
              <w:jc w:val="left"/>
              <w:rPr>
                <w:rFonts w:ascii="仿宋" w:eastAsia="仿宋" w:hAnsi="仿宋" w:cs="宋体"/>
                <w:kern w:val="0"/>
                <w:sz w:val="28"/>
                <w:szCs w:val="28"/>
              </w:rPr>
            </w:pPr>
            <w:r>
              <w:rPr>
                <w:rFonts w:ascii="仿宋" w:eastAsia="仿宋" w:hAnsi="仿宋" w:cs="宋体" w:hint="eastAsia"/>
                <w:kern w:val="0"/>
                <w:sz w:val="28"/>
                <w:szCs w:val="28"/>
              </w:rPr>
              <w:t>法学院</w:t>
            </w:r>
          </w:p>
        </w:tc>
        <w:tc>
          <w:tcPr>
            <w:tcW w:w="1614"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kern w:val="0"/>
                <w:sz w:val="28"/>
                <w:szCs w:val="28"/>
              </w:rPr>
              <w:t>9</w:t>
            </w:r>
            <w:r>
              <w:rPr>
                <w:rFonts w:ascii="仿宋" w:eastAsia="仿宋" w:hAnsi="仿宋" w:cs="宋体" w:hint="eastAsia"/>
                <w:kern w:val="0"/>
                <w:sz w:val="28"/>
                <w:szCs w:val="28"/>
              </w:rPr>
              <w:t>人</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人</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kern w:val="0"/>
                <w:sz w:val="28"/>
                <w:szCs w:val="28"/>
              </w:rPr>
              <w:t>9</w:t>
            </w:r>
            <w:r>
              <w:rPr>
                <w:rFonts w:ascii="仿宋" w:eastAsia="仿宋" w:hAnsi="仿宋" w:cs="宋体" w:hint="eastAsia"/>
                <w:kern w:val="0"/>
                <w:sz w:val="28"/>
                <w:szCs w:val="28"/>
              </w:rPr>
              <w:t>人</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人</w:t>
            </w:r>
          </w:p>
        </w:tc>
      </w:tr>
      <w:tr w:rsidR="00FE7D49">
        <w:trPr>
          <w:jc w:val="center"/>
        </w:trPr>
        <w:tc>
          <w:tcPr>
            <w:tcW w:w="2356" w:type="dxa"/>
          </w:tcPr>
          <w:p w:rsidR="00FE7D49" w:rsidRDefault="00554E03">
            <w:pPr>
              <w:widowControl/>
              <w:spacing w:before="100" w:beforeAutospacing="1" w:after="100" w:afterAutospacing="1" w:line="360" w:lineRule="auto"/>
              <w:jc w:val="left"/>
              <w:rPr>
                <w:rFonts w:ascii="仿宋" w:eastAsia="仿宋" w:hAnsi="仿宋" w:cs="宋体"/>
                <w:kern w:val="0"/>
                <w:sz w:val="28"/>
                <w:szCs w:val="28"/>
              </w:rPr>
            </w:pPr>
            <w:r>
              <w:rPr>
                <w:rFonts w:ascii="仿宋" w:eastAsia="仿宋" w:hAnsi="仿宋" w:cs="宋体" w:hint="eastAsia"/>
                <w:kern w:val="0"/>
                <w:sz w:val="28"/>
                <w:szCs w:val="28"/>
              </w:rPr>
              <w:t>刑事司法学院</w:t>
            </w:r>
          </w:p>
        </w:tc>
        <w:tc>
          <w:tcPr>
            <w:tcW w:w="1614"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人</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kern w:val="0"/>
                <w:sz w:val="28"/>
                <w:szCs w:val="28"/>
              </w:rPr>
              <w:t>1</w:t>
            </w:r>
            <w:r>
              <w:rPr>
                <w:rFonts w:ascii="仿宋" w:eastAsia="仿宋" w:hAnsi="仿宋" w:cs="宋体" w:hint="eastAsia"/>
                <w:kern w:val="0"/>
                <w:sz w:val="28"/>
                <w:szCs w:val="28"/>
              </w:rPr>
              <w:t>人</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人</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kern w:val="0"/>
                <w:sz w:val="28"/>
                <w:szCs w:val="28"/>
              </w:rPr>
              <w:t>1</w:t>
            </w:r>
            <w:r>
              <w:rPr>
                <w:rFonts w:ascii="仿宋" w:eastAsia="仿宋" w:hAnsi="仿宋" w:cs="宋体" w:hint="eastAsia"/>
                <w:kern w:val="0"/>
                <w:sz w:val="28"/>
                <w:szCs w:val="28"/>
              </w:rPr>
              <w:t>人</w:t>
            </w:r>
          </w:p>
        </w:tc>
      </w:tr>
      <w:tr w:rsidR="00FE7D49">
        <w:trPr>
          <w:jc w:val="center"/>
        </w:trPr>
        <w:tc>
          <w:tcPr>
            <w:tcW w:w="2356" w:type="dxa"/>
          </w:tcPr>
          <w:p w:rsidR="00FE7D49" w:rsidRDefault="00554E03">
            <w:pPr>
              <w:widowControl/>
              <w:spacing w:before="100" w:beforeAutospacing="1" w:after="100" w:afterAutospacing="1" w:line="360" w:lineRule="auto"/>
              <w:jc w:val="left"/>
              <w:rPr>
                <w:rFonts w:ascii="仿宋" w:eastAsia="仿宋" w:hAnsi="仿宋" w:cs="宋体"/>
                <w:kern w:val="0"/>
                <w:sz w:val="28"/>
                <w:szCs w:val="28"/>
              </w:rPr>
            </w:pPr>
            <w:r>
              <w:rPr>
                <w:rFonts w:ascii="仿宋" w:eastAsia="仿宋" w:hAnsi="仿宋" w:cs="宋体" w:hint="eastAsia"/>
                <w:kern w:val="0"/>
                <w:sz w:val="28"/>
                <w:szCs w:val="28"/>
              </w:rPr>
              <w:t>知识产权学院</w:t>
            </w:r>
          </w:p>
        </w:tc>
        <w:tc>
          <w:tcPr>
            <w:tcW w:w="1614"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1人</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1人</w:t>
            </w:r>
          </w:p>
        </w:tc>
      </w:tr>
      <w:tr w:rsidR="00FE7D49">
        <w:trPr>
          <w:jc w:val="center"/>
        </w:trPr>
        <w:tc>
          <w:tcPr>
            <w:tcW w:w="2356" w:type="dxa"/>
          </w:tcPr>
          <w:p w:rsidR="00FE7D49" w:rsidRDefault="00554E03">
            <w:pPr>
              <w:widowControl/>
              <w:spacing w:before="100" w:beforeAutospacing="1" w:after="100" w:afterAutospacing="1" w:line="360" w:lineRule="auto"/>
              <w:jc w:val="left"/>
              <w:rPr>
                <w:rFonts w:ascii="仿宋" w:eastAsia="仿宋" w:hAnsi="仿宋" w:cs="宋体"/>
                <w:kern w:val="0"/>
                <w:sz w:val="28"/>
                <w:szCs w:val="28"/>
              </w:rPr>
            </w:pPr>
            <w:r>
              <w:rPr>
                <w:rFonts w:ascii="仿宋" w:eastAsia="仿宋" w:hAnsi="仿宋" w:cs="宋体" w:hint="eastAsia"/>
                <w:kern w:val="0"/>
                <w:sz w:val="28"/>
                <w:szCs w:val="28"/>
              </w:rPr>
              <w:t>法律硕士</w:t>
            </w:r>
          </w:p>
        </w:tc>
        <w:tc>
          <w:tcPr>
            <w:tcW w:w="1614"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1人</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w:t>
            </w:r>
          </w:p>
        </w:tc>
        <w:tc>
          <w:tcPr>
            <w:tcW w:w="1559" w:type="dxa"/>
            <w:vAlign w:val="center"/>
          </w:tcPr>
          <w:p w:rsidR="00FE7D49" w:rsidRDefault="00554E03">
            <w:pPr>
              <w:widowControl/>
              <w:spacing w:before="100" w:beforeAutospacing="1" w:after="100" w:afterAutospacing="1" w:line="360" w:lineRule="auto"/>
              <w:jc w:val="center"/>
              <w:rPr>
                <w:rFonts w:ascii="仿宋" w:eastAsia="仿宋" w:hAnsi="仿宋" w:cs="宋体"/>
                <w:kern w:val="0"/>
                <w:sz w:val="28"/>
                <w:szCs w:val="28"/>
              </w:rPr>
            </w:pPr>
            <w:r>
              <w:rPr>
                <w:rFonts w:ascii="仿宋" w:eastAsia="仿宋" w:hAnsi="仿宋" w:cs="宋体" w:hint="eastAsia"/>
                <w:kern w:val="0"/>
                <w:sz w:val="28"/>
                <w:szCs w:val="28"/>
              </w:rPr>
              <w:t>1人</w:t>
            </w:r>
          </w:p>
        </w:tc>
      </w:tr>
    </w:tbl>
    <w:p w:rsidR="00FE7D49" w:rsidRDefault="00554E03">
      <w:pPr>
        <w:widowControl/>
        <w:spacing w:before="100" w:beforeAutospacing="1" w:after="100" w:afterAutospacing="1" w:line="360" w:lineRule="auto"/>
        <w:ind w:firstLine="555"/>
        <w:jc w:val="left"/>
        <w:rPr>
          <w:rFonts w:ascii="仿宋" w:eastAsia="仿宋" w:hAnsi="仿宋" w:cs="宋体"/>
          <w:b/>
          <w:kern w:val="0"/>
          <w:sz w:val="28"/>
          <w:szCs w:val="28"/>
        </w:rPr>
      </w:pPr>
      <w:r>
        <w:rPr>
          <w:rFonts w:ascii="仿宋" w:eastAsia="仿宋" w:hAnsi="仿宋" w:cs="宋体" w:hint="eastAsia"/>
          <w:b/>
          <w:kern w:val="0"/>
          <w:sz w:val="28"/>
          <w:szCs w:val="28"/>
        </w:rPr>
        <w:t>四、推荐申报要求：</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（一）申报“学生奖励基金”者向学院提出申请，填写《“吴汉东法学教育学生奖励基金”申请表》（见附件二）电子版（含申请人电子版</w:t>
      </w:r>
      <w:r>
        <w:rPr>
          <w:rFonts w:ascii="仿宋" w:eastAsia="仿宋" w:hAnsi="仿宋" w:cs="宋体"/>
          <w:kern w:val="0"/>
          <w:sz w:val="28"/>
          <w:szCs w:val="28"/>
        </w:rPr>
        <w:t>2</w:t>
      </w:r>
      <w:r>
        <w:rPr>
          <w:rFonts w:ascii="仿宋" w:eastAsia="仿宋" w:hAnsi="仿宋" w:cs="宋体" w:hint="eastAsia"/>
          <w:kern w:val="0"/>
          <w:sz w:val="28"/>
          <w:szCs w:val="28"/>
        </w:rPr>
        <w:t>寸登记照片</w:t>
      </w:r>
      <w:r>
        <w:rPr>
          <w:rFonts w:ascii="仿宋" w:eastAsia="仿宋" w:hAnsi="仿宋" w:cs="宋体"/>
          <w:kern w:val="0"/>
          <w:sz w:val="28"/>
          <w:szCs w:val="28"/>
        </w:rPr>
        <w:t>1</w:t>
      </w:r>
      <w:r>
        <w:rPr>
          <w:rFonts w:ascii="仿宋" w:eastAsia="仿宋" w:hAnsi="仿宋" w:cs="宋体" w:hint="eastAsia"/>
          <w:kern w:val="0"/>
          <w:sz w:val="28"/>
          <w:szCs w:val="28"/>
        </w:rPr>
        <w:t>张）、纸质版，并附相关证明材料（申报人身份证、所获荣誉等）的纸质版复印件；</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t>申报“学生励志基金”者向学院提出申请，填写《“吴汉东法学教育学生励志基金”申请表》（见附件三）电子版（含申请人电子版</w:t>
      </w:r>
      <w:r>
        <w:rPr>
          <w:rFonts w:ascii="仿宋" w:eastAsia="仿宋" w:hAnsi="仿宋" w:cs="宋体"/>
          <w:kern w:val="0"/>
          <w:sz w:val="28"/>
          <w:szCs w:val="28"/>
        </w:rPr>
        <w:t>2</w:t>
      </w:r>
      <w:r>
        <w:rPr>
          <w:rFonts w:ascii="仿宋" w:eastAsia="仿宋" w:hAnsi="仿宋" w:cs="宋体" w:hint="eastAsia"/>
          <w:kern w:val="0"/>
          <w:sz w:val="28"/>
          <w:szCs w:val="28"/>
        </w:rPr>
        <w:t>寸登记照片</w:t>
      </w:r>
      <w:r>
        <w:rPr>
          <w:rFonts w:ascii="仿宋" w:eastAsia="仿宋" w:hAnsi="仿宋" w:cs="宋体"/>
          <w:kern w:val="0"/>
          <w:sz w:val="28"/>
          <w:szCs w:val="28"/>
        </w:rPr>
        <w:t>1</w:t>
      </w:r>
      <w:r>
        <w:rPr>
          <w:rFonts w:ascii="仿宋" w:eastAsia="仿宋" w:hAnsi="仿宋" w:cs="宋体" w:hint="eastAsia"/>
          <w:kern w:val="0"/>
          <w:sz w:val="28"/>
          <w:szCs w:val="28"/>
        </w:rPr>
        <w:t>张）、纸质版，并附相关证明材料（申报人身份证、家庭经济情况证明等）的纸质版复印件。所有纸质版材料用</w:t>
      </w:r>
      <w:r>
        <w:rPr>
          <w:rFonts w:ascii="仿宋" w:eastAsia="仿宋" w:hAnsi="仿宋" w:cs="宋体"/>
          <w:kern w:val="0"/>
          <w:sz w:val="28"/>
          <w:szCs w:val="28"/>
        </w:rPr>
        <w:t>A4</w:t>
      </w:r>
      <w:r>
        <w:rPr>
          <w:rFonts w:ascii="仿宋" w:eastAsia="仿宋" w:hAnsi="仿宋" w:cs="宋体" w:hint="eastAsia"/>
          <w:kern w:val="0"/>
          <w:sz w:val="28"/>
          <w:szCs w:val="28"/>
        </w:rPr>
        <w:t>纸双面打印，必须确保真实可靠。</w:t>
      </w:r>
    </w:p>
    <w:p w:rsidR="00FE7D49" w:rsidRDefault="00554E03">
      <w:pPr>
        <w:widowControl/>
        <w:spacing w:before="100" w:beforeAutospacing="1" w:after="100" w:afterAutospacing="1" w:line="360" w:lineRule="auto"/>
        <w:ind w:firstLine="555"/>
        <w:jc w:val="left"/>
        <w:rPr>
          <w:rFonts w:ascii="仿宋" w:eastAsia="仿宋" w:hAnsi="仿宋" w:cs="宋体"/>
          <w:kern w:val="0"/>
          <w:sz w:val="28"/>
          <w:szCs w:val="28"/>
        </w:rPr>
      </w:pPr>
      <w:r>
        <w:rPr>
          <w:rFonts w:ascii="仿宋" w:eastAsia="仿宋" w:hAnsi="仿宋" w:cs="宋体" w:hint="eastAsia"/>
          <w:kern w:val="0"/>
          <w:sz w:val="28"/>
          <w:szCs w:val="28"/>
        </w:rPr>
        <w:lastRenderedPageBreak/>
        <w:t>（二）各学院按照本通知确定学院候选人名单并在学院范围公示。</w:t>
      </w:r>
    </w:p>
    <w:p w:rsidR="00FE7D49" w:rsidRDefault="00554E03">
      <w:pPr>
        <w:widowControl/>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w:t>
      </w:r>
      <w:r w:rsidR="00C9685A">
        <w:rPr>
          <w:rFonts w:ascii="仿宋" w:eastAsia="仿宋" w:hAnsi="仿宋" w:cs="宋体" w:hint="eastAsia"/>
          <w:kern w:val="0"/>
          <w:sz w:val="28"/>
          <w:szCs w:val="28"/>
        </w:rPr>
        <w:t>三</w:t>
      </w:r>
      <w:bookmarkStart w:id="0" w:name="_GoBack"/>
      <w:bookmarkEnd w:id="0"/>
      <w:r>
        <w:rPr>
          <w:rFonts w:ascii="仿宋" w:eastAsia="仿宋" w:hAnsi="仿宋" w:cs="宋体" w:hint="eastAsia"/>
          <w:kern w:val="0"/>
          <w:sz w:val="28"/>
          <w:szCs w:val="28"/>
        </w:rPr>
        <w:t>）最终评选结果予以公示三日,公示时间另外通知。</w:t>
      </w:r>
    </w:p>
    <w:p w:rsidR="00FE7D49" w:rsidRDefault="00554E03">
      <w:pPr>
        <w:widowControl/>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联系人：王瑄，电话：027-88386380。</w:t>
      </w:r>
    </w:p>
    <w:p w:rsidR="00FE7D49" w:rsidRDefault="00FE7D49">
      <w:pPr>
        <w:widowControl/>
        <w:spacing w:line="360" w:lineRule="auto"/>
        <w:ind w:firstLineChars="200" w:firstLine="560"/>
        <w:jc w:val="left"/>
        <w:rPr>
          <w:rFonts w:ascii="仿宋" w:eastAsia="仿宋" w:hAnsi="仿宋" w:cs="宋体"/>
          <w:kern w:val="0"/>
          <w:sz w:val="28"/>
          <w:szCs w:val="28"/>
        </w:rPr>
      </w:pPr>
    </w:p>
    <w:p w:rsidR="00FE7D49" w:rsidRDefault="00FE7D49">
      <w:pPr>
        <w:widowControl/>
        <w:spacing w:line="360" w:lineRule="auto"/>
        <w:ind w:firstLineChars="200" w:firstLine="560"/>
        <w:jc w:val="left"/>
        <w:rPr>
          <w:rFonts w:ascii="仿宋" w:eastAsia="仿宋" w:hAnsi="仿宋" w:cs="宋体"/>
          <w:kern w:val="0"/>
          <w:sz w:val="28"/>
          <w:szCs w:val="28"/>
        </w:rPr>
      </w:pPr>
    </w:p>
    <w:p w:rsidR="00FE7D49" w:rsidRDefault="00554E03">
      <w:pPr>
        <w:widowControl/>
        <w:spacing w:line="360" w:lineRule="auto"/>
        <w:ind w:firstLineChars="200" w:firstLine="560"/>
        <w:jc w:val="right"/>
        <w:rPr>
          <w:rFonts w:ascii="仿宋" w:eastAsia="仿宋" w:hAnsi="仿宋" w:cs="宋体"/>
          <w:kern w:val="0"/>
          <w:sz w:val="28"/>
          <w:szCs w:val="28"/>
        </w:rPr>
      </w:pPr>
      <w:r>
        <w:rPr>
          <w:rFonts w:ascii="仿宋" w:eastAsia="仿宋" w:hAnsi="仿宋" w:cs="宋体" w:hint="eastAsia"/>
          <w:kern w:val="0"/>
          <w:sz w:val="28"/>
          <w:szCs w:val="28"/>
        </w:rPr>
        <w:t>吴汉东法学教育基金会</w:t>
      </w:r>
    </w:p>
    <w:p w:rsidR="00FE7D49" w:rsidRDefault="00554E03">
      <w:pPr>
        <w:widowControl/>
        <w:spacing w:line="360" w:lineRule="auto"/>
        <w:ind w:firstLineChars="200" w:firstLine="560"/>
        <w:jc w:val="right"/>
        <w:rPr>
          <w:rFonts w:ascii="仿宋" w:eastAsia="仿宋" w:hAnsi="仿宋" w:cs="宋体"/>
          <w:kern w:val="0"/>
          <w:sz w:val="28"/>
          <w:szCs w:val="28"/>
        </w:rPr>
      </w:pPr>
      <w:r>
        <w:rPr>
          <w:rFonts w:ascii="仿宋" w:eastAsia="仿宋" w:hAnsi="仿宋" w:cs="宋体" w:hint="eastAsia"/>
          <w:kern w:val="0"/>
          <w:sz w:val="28"/>
          <w:szCs w:val="28"/>
        </w:rPr>
        <w:t>中南财经政法大学法学院</w:t>
      </w:r>
    </w:p>
    <w:p w:rsidR="00FE7D49" w:rsidRDefault="00554E03">
      <w:pPr>
        <w:widowControl/>
        <w:spacing w:line="360" w:lineRule="auto"/>
        <w:ind w:firstLineChars="200" w:firstLine="560"/>
        <w:jc w:val="right"/>
        <w:rPr>
          <w:rFonts w:ascii="仿宋" w:eastAsia="仿宋" w:hAnsi="仿宋"/>
          <w:kern w:val="0"/>
          <w:sz w:val="28"/>
          <w:szCs w:val="28"/>
        </w:rPr>
      </w:pPr>
      <w:r>
        <w:rPr>
          <w:rFonts w:ascii="仿宋" w:eastAsia="仿宋" w:hAnsi="仿宋" w:cs="宋体" w:hint="eastAsia"/>
          <w:kern w:val="0"/>
          <w:sz w:val="28"/>
          <w:szCs w:val="28"/>
        </w:rPr>
        <w:t>二〇一</w:t>
      </w:r>
      <w:r w:rsidR="00883256">
        <w:rPr>
          <w:rFonts w:ascii="仿宋" w:eastAsia="仿宋" w:hAnsi="仿宋" w:cs="宋体" w:hint="eastAsia"/>
          <w:kern w:val="0"/>
          <w:sz w:val="28"/>
          <w:szCs w:val="28"/>
        </w:rPr>
        <w:t>九</w:t>
      </w:r>
      <w:r>
        <w:rPr>
          <w:rFonts w:ascii="仿宋" w:eastAsia="仿宋" w:hAnsi="仿宋" w:cs="宋体" w:hint="eastAsia"/>
          <w:kern w:val="0"/>
          <w:sz w:val="28"/>
          <w:szCs w:val="28"/>
        </w:rPr>
        <w:t>年十一月</w:t>
      </w:r>
      <w:r w:rsidR="00883256">
        <w:rPr>
          <w:rFonts w:ascii="仿宋" w:eastAsia="仿宋" w:hAnsi="仿宋" w:cs="宋体" w:hint="eastAsia"/>
          <w:kern w:val="0"/>
          <w:sz w:val="28"/>
          <w:szCs w:val="28"/>
        </w:rPr>
        <w:t>七</w:t>
      </w:r>
      <w:r>
        <w:rPr>
          <w:rFonts w:ascii="仿宋" w:eastAsia="仿宋" w:hAnsi="仿宋" w:cs="宋体" w:hint="eastAsia"/>
          <w:kern w:val="0"/>
          <w:sz w:val="28"/>
          <w:szCs w:val="28"/>
        </w:rPr>
        <w:t>日</w:t>
      </w:r>
    </w:p>
    <w:sectPr w:rsidR="00FE7D4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484" w:rsidRDefault="00A20484" w:rsidP="00883256">
      <w:r>
        <w:separator/>
      </w:r>
    </w:p>
  </w:endnote>
  <w:endnote w:type="continuationSeparator" w:id="0">
    <w:p w:rsidR="00A20484" w:rsidRDefault="00A20484" w:rsidP="0088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484" w:rsidRDefault="00A20484" w:rsidP="00883256">
      <w:r>
        <w:separator/>
      </w:r>
    </w:p>
  </w:footnote>
  <w:footnote w:type="continuationSeparator" w:id="0">
    <w:p w:rsidR="00A20484" w:rsidRDefault="00A20484" w:rsidP="008832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0A1"/>
    <w:rsid w:val="00010CC5"/>
    <w:rsid w:val="000242F2"/>
    <w:rsid w:val="000323D9"/>
    <w:rsid w:val="00084E62"/>
    <w:rsid w:val="000D5074"/>
    <w:rsid w:val="00126289"/>
    <w:rsid w:val="00147D1B"/>
    <w:rsid w:val="00162E89"/>
    <w:rsid w:val="00196324"/>
    <w:rsid w:val="001A58FA"/>
    <w:rsid w:val="001D16D9"/>
    <w:rsid w:val="00207DC3"/>
    <w:rsid w:val="00230E21"/>
    <w:rsid w:val="00387285"/>
    <w:rsid w:val="003A5C44"/>
    <w:rsid w:val="00406F1B"/>
    <w:rsid w:val="0041461B"/>
    <w:rsid w:val="004175D1"/>
    <w:rsid w:val="0046505E"/>
    <w:rsid w:val="00465376"/>
    <w:rsid w:val="004B61D6"/>
    <w:rsid w:val="004E6140"/>
    <w:rsid w:val="004F7354"/>
    <w:rsid w:val="005356E9"/>
    <w:rsid w:val="005530DC"/>
    <w:rsid w:val="00554E03"/>
    <w:rsid w:val="00582808"/>
    <w:rsid w:val="005952FA"/>
    <w:rsid w:val="005E3896"/>
    <w:rsid w:val="00687474"/>
    <w:rsid w:val="006C0F34"/>
    <w:rsid w:val="00743A3C"/>
    <w:rsid w:val="00774D16"/>
    <w:rsid w:val="007823C7"/>
    <w:rsid w:val="007D5E2F"/>
    <w:rsid w:val="00806508"/>
    <w:rsid w:val="0085383D"/>
    <w:rsid w:val="00883256"/>
    <w:rsid w:val="00951842"/>
    <w:rsid w:val="00984AA1"/>
    <w:rsid w:val="00997958"/>
    <w:rsid w:val="009C7BFC"/>
    <w:rsid w:val="009D61D5"/>
    <w:rsid w:val="00A20484"/>
    <w:rsid w:val="00B21CEB"/>
    <w:rsid w:val="00B5530A"/>
    <w:rsid w:val="00B56A95"/>
    <w:rsid w:val="00BB0433"/>
    <w:rsid w:val="00BD10A1"/>
    <w:rsid w:val="00C03632"/>
    <w:rsid w:val="00C9685A"/>
    <w:rsid w:val="00CA1359"/>
    <w:rsid w:val="00CD3209"/>
    <w:rsid w:val="00CE2AFB"/>
    <w:rsid w:val="00E36472"/>
    <w:rsid w:val="00E65683"/>
    <w:rsid w:val="00EC10FE"/>
    <w:rsid w:val="00EC15DD"/>
    <w:rsid w:val="00ED7F4A"/>
    <w:rsid w:val="00F8261E"/>
    <w:rsid w:val="00FB4CD1"/>
    <w:rsid w:val="00FE7D49"/>
    <w:rsid w:val="0A7C2940"/>
    <w:rsid w:val="2D943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C7E0D1E"/>
  <w15:docId w15:val="{759BE785-68C7-4FC1-9715-88EFEFD5F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99"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lock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uiPriority w:val="99"/>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pPr>
      <w:widowControl/>
      <w:spacing w:before="100" w:beforeAutospacing="1" w:after="100" w:afterAutospacing="1"/>
      <w:jc w:val="left"/>
    </w:pPr>
    <w:rPr>
      <w:rFonts w:ascii="宋体" w:hAnsi="宋体" w:cs="宋体"/>
      <w:kern w:val="0"/>
      <w:sz w:val="24"/>
      <w:szCs w:val="24"/>
    </w:rPr>
  </w:style>
  <w:style w:type="character" w:styleId="aa">
    <w:name w:val="Strong"/>
    <w:basedOn w:val="a0"/>
    <w:uiPriority w:val="99"/>
    <w:qFormat/>
    <w:rPr>
      <w:rFonts w:cs="Times New Roman"/>
      <w:b/>
      <w:bCs/>
    </w:rPr>
  </w:style>
  <w:style w:type="character" w:styleId="ab">
    <w:name w:val="Hyperlink"/>
    <w:basedOn w:val="a0"/>
    <w:uiPriority w:val="99"/>
    <w:unhideWhenUsed/>
    <w:rPr>
      <w:color w:val="0000FF"/>
      <w:u w:val="single"/>
    </w:rPr>
  </w:style>
  <w:style w:type="table" w:styleId="ac">
    <w:name w:val="Table Grid"/>
    <w:basedOn w:val="a1"/>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locked/>
    <w:rPr>
      <w:rFonts w:cs="Times New Roman"/>
      <w:sz w:val="18"/>
      <w:szCs w:val="18"/>
    </w:rPr>
  </w:style>
  <w:style w:type="character" w:customStyle="1" w:styleId="a6">
    <w:name w:val="页脚 字符"/>
    <w:basedOn w:val="a0"/>
    <w:link w:val="a5"/>
    <w:uiPriority w:val="99"/>
    <w:locked/>
    <w:rPr>
      <w:rFonts w:cs="Times New Roman"/>
      <w:sz w:val="18"/>
      <w:szCs w:val="18"/>
    </w:rPr>
  </w:style>
  <w:style w:type="character" w:customStyle="1" w:styleId="a4">
    <w:name w:val="批注框文本 字符"/>
    <w:basedOn w:val="a0"/>
    <w:link w:val="a3"/>
    <w:uiPriority w:val="99"/>
    <w:semiHidden/>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212</Words>
  <Characters>1212</Characters>
  <Application>Microsoft Office Word</Application>
  <DocSecurity>0</DocSecurity>
  <Lines>10</Lines>
  <Paragraphs>2</Paragraphs>
  <ScaleCrop>false</ScaleCrop>
  <Company>Microsoft</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关于开展2014年度“吴汉东法学教育基金”</dc:title>
  <dc:creator>DELL</dc:creator>
  <cp:lastModifiedBy>HP</cp:lastModifiedBy>
  <cp:revision>5</cp:revision>
  <dcterms:created xsi:type="dcterms:W3CDTF">2019-02-28T02:12:00Z</dcterms:created>
  <dcterms:modified xsi:type="dcterms:W3CDTF">2019-11-07T09:00:00Z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