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4B" w:rsidRPr="0086644B" w:rsidRDefault="0086644B" w:rsidP="0086644B">
      <w:pPr>
        <w:pStyle w:val="a3"/>
        <w:shd w:val="clear" w:color="auto" w:fill="FFFFFF"/>
        <w:spacing w:line="405" w:lineRule="atLeast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附件</w:t>
      </w:r>
    </w:p>
    <w:p w:rsidR="0086644B" w:rsidRPr="0086644B" w:rsidRDefault="0086644B" w:rsidP="0086644B">
      <w:pPr>
        <w:pStyle w:val="a3"/>
        <w:shd w:val="clear" w:color="auto" w:fill="FFFFFF"/>
        <w:spacing w:line="405" w:lineRule="atLeast"/>
        <w:jc w:val="center"/>
        <w:rPr>
          <w:color w:val="000000"/>
          <w:sz w:val="32"/>
          <w:szCs w:val="32"/>
        </w:rPr>
      </w:pPr>
      <w:r w:rsidRPr="0086644B">
        <w:rPr>
          <w:rStyle w:val="a4"/>
          <w:rFonts w:hint="eastAsia"/>
          <w:color w:val="000000"/>
          <w:sz w:val="32"/>
          <w:szCs w:val="32"/>
        </w:rPr>
        <w:t>2020年度国家法治与法学理论研究项目课题指引目录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一、全面依法治国理论与实践研究重点课题(申报方向)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1、习近平总书记全面依法治国新理念新思想新战略研究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2、法治建设与推进国家治理体系和治理能力现代化关系研究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3、公共卫生法律体系建设研究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4、健全国家应急管理法律体系研究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5、自由贸易港法律制度研究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6、民法典对立法执法司法法律服务的新要求研究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7、建立健全香港特别行政区维护国家安全的法律制度及执行机制研究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8、完善中国特色社会主义律师制度研究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9、推进行政复议体制改革研究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10、中国古代法制建设经验与优秀传统研究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11、黄河流域生态保护和高质量发展法治保障研究</w:t>
      </w:r>
    </w:p>
    <w:p w:rsid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555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12、粤港澳大湾区建设法治保障研究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555"/>
        <w:rPr>
          <w:color w:val="000000"/>
          <w:sz w:val="28"/>
          <w:szCs w:val="28"/>
        </w:rPr>
      </w:pP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二、一般课题(申报方向)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1、长三角区域一体化发展法治保障研究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2、长江经济带发展法治保障研究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3、构建国家生物安全法律法规体系研究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lastRenderedPageBreak/>
        <w:t xml:space="preserve">　　4、完善野生动物保护制度研究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5、一带一路沿线国家法律制度研究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6、一带一路建设过程中涉外法律服务人才培养机制研究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7、法治社会建设评价指标体系研究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8、市域治理与公共法律服务体系现代化研究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9、我国城乡管理立法执法问题研究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10、中国特色法规规章备案审查制度研究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11、重大改革特别授权机制研究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12、人工智能开发应用相关法律问题研究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13、立法宣传和舆情应对工作机制研究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14、法治政府建设与行政法体系的完善研究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15、行政程序法研究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16、行政执法考核评价指标体系研究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17、行政裁决理论与实践研究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18、我国现行法律域外适用的标准和程序研究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19、禁诉令制度研究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20、优化营商环境法治保障研究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21、完善我国民商事仲裁法律制度研究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22、构建国际商事纠纷解决中心对策研究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23、构建公正合理透明的国际经贸规则体系研究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24、外国国家豁免法律制度研究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25、构建新时代大调解工作格局研究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lastRenderedPageBreak/>
        <w:t xml:space="preserve">　　26、国家法学教育职能优化配置研究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27、公证制度改革研究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28、司法鉴定公益属性研究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29、社区矫正法实施研究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30、现代化监狱治理体系构建研究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31、预防未成年人犯罪问题研究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32、我国强制隔离戒毒制度改革研究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33、司法行政(法律服务)案例相关问题研究</w:t>
      </w:r>
    </w:p>
    <w:p w:rsidR="00BD04EF" w:rsidRPr="0086644B" w:rsidRDefault="00BD04EF" w:rsidP="0086644B"/>
    <w:sectPr w:rsidR="00BD04EF" w:rsidRPr="0086644B" w:rsidSect="00BD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D2" w:rsidRDefault="009C53D2" w:rsidP="00FB38E3">
      <w:r>
        <w:separator/>
      </w:r>
    </w:p>
  </w:endnote>
  <w:endnote w:type="continuationSeparator" w:id="1">
    <w:p w:rsidR="009C53D2" w:rsidRDefault="009C53D2" w:rsidP="00FB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D2" w:rsidRDefault="009C53D2" w:rsidP="00FB38E3">
      <w:r>
        <w:separator/>
      </w:r>
    </w:p>
  </w:footnote>
  <w:footnote w:type="continuationSeparator" w:id="1">
    <w:p w:rsidR="009C53D2" w:rsidRDefault="009C53D2" w:rsidP="00FB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4B"/>
    <w:rsid w:val="002D5D68"/>
    <w:rsid w:val="0086644B"/>
    <w:rsid w:val="009C53D2"/>
    <w:rsid w:val="00BD04EF"/>
    <w:rsid w:val="00FB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644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B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B38E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B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B3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盛辰光</dc:creator>
  <cp:lastModifiedBy>蒋效华</cp:lastModifiedBy>
  <cp:revision>2</cp:revision>
  <dcterms:created xsi:type="dcterms:W3CDTF">2020-07-01T01:15:00Z</dcterms:created>
  <dcterms:modified xsi:type="dcterms:W3CDTF">2020-07-01T01:15:00Z</dcterms:modified>
</cp:coreProperties>
</file>