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0713C8">
      <w:pPr>
        <w:pStyle w:val="4"/>
        <w:spacing w:before="312" w:beforeLines="100" w:after="312" w:afterLines="100" w:line="560" w:lineRule="exact"/>
        <w:jc w:val="center"/>
        <w:rPr>
          <w:rFonts w:hAnsi="黑体"/>
          <w:sz w:val="32"/>
          <w:szCs w:val="30"/>
        </w:rPr>
      </w:pPr>
      <w:r>
        <w:rPr>
          <w:rFonts w:hint="eastAsia" w:hAnsi="黑体"/>
          <w:sz w:val="32"/>
          <w:szCs w:val="30"/>
        </w:rPr>
        <w:t>“忠三励志奖学金”评审办法</w:t>
      </w:r>
    </w:p>
    <w:p w14:paraId="518EBAD8">
      <w:pPr>
        <w:widowControl/>
        <w:spacing w:line="560" w:lineRule="atLeast"/>
        <w:ind w:firstLine="480" w:firstLineChars="200"/>
        <w:jc w:val="left"/>
        <w:rPr>
          <w:rFonts w:ascii="Tahoma" w:hAnsi="Tahoma" w:cs="Tahoma"/>
          <w:kern w:val="0"/>
          <w:szCs w:val="21"/>
        </w:rPr>
      </w:pPr>
      <w:bookmarkStart w:id="0" w:name="OLE_LINK2"/>
      <w:bookmarkStart w:id="1" w:name="OLE_LINK1"/>
      <w:r>
        <w:rPr>
          <w:rFonts w:hint="eastAsia" w:ascii="宋体" w:hAnsi="宋体" w:cs="Tahoma"/>
          <w:kern w:val="0"/>
          <w:sz w:val="24"/>
          <w:szCs w:val="24"/>
        </w:rPr>
        <w:t>“忠三励志奖学金”是由湖北忠三律师事务所捐资设立的奖学金，用于奖励和资助中南财经政法大学法学院品学兼优、家庭经济困难的学生。现将</w:t>
      </w:r>
      <w:r>
        <w:rPr>
          <w:rFonts w:ascii="宋体" w:hAnsi="宋体" w:cs="Tahoma"/>
          <w:kern w:val="0"/>
          <w:sz w:val="24"/>
          <w:szCs w:val="24"/>
        </w:rPr>
        <w:t>202</w:t>
      </w:r>
      <w:r>
        <w:rPr>
          <w:rFonts w:hint="eastAsia" w:ascii="宋体" w:hAnsi="宋体" w:cs="Tahoma"/>
          <w:kern w:val="0"/>
          <w:sz w:val="24"/>
          <w:szCs w:val="24"/>
          <w:lang w:val="en-US" w:eastAsia="zh-CN"/>
        </w:rPr>
        <w:t>4</w:t>
      </w:r>
      <w:r>
        <w:rPr>
          <w:rFonts w:hint="eastAsia" w:ascii="宋体" w:hAnsi="宋体" w:cs="Tahoma"/>
          <w:kern w:val="0"/>
          <w:sz w:val="24"/>
          <w:szCs w:val="24"/>
        </w:rPr>
        <w:t>年评选通知发布如下：</w:t>
      </w:r>
    </w:p>
    <w:p w14:paraId="6BA2CC7A">
      <w:pPr>
        <w:widowControl/>
        <w:spacing w:line="560" w:lineRule="atLeast"/>
        <w:ind w:firstLine="422"/>
        <w:jc w:val="left"/>
        <w:rPr>
          <w:rFonts w:ascii="Tahoma" w:hAnsi="Tahoma" w:cs="Tahoma"/>
          <w:kern w:val="0"/>
          <w:szCs w:val="21"/>
        </w:rPr>
      </w:pPr>
      <w:r>
        <w:rPr>
          <w:rFonts w:hint="eastAsia" w:ascii="宋体" w:hAnsi="宋体" w:cs="Tahoma"/>
          <w:b/>
          <w:bCs/>
          <w:kern w:val="0"/>
          <w:sz w:val="24"/>
          <w:szCs w:val="24"/>
        </w:rPr>
        <w:t>一、资助名额与金额</w:t>
      </w:r>
    </w:p>
    <w:p w14:paraId="5F8B669E">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1、资助名额：本科生4人，研究生8人；</w:t>
      </w:r>
    </w:p>
    <w:p w14:paraId="01ECB6CF">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2、资助金额：本科生每人5000元，研究生每人10000元。</w:t>
      </w:r>
    </w:p>
    <w:p w14:paraId="712DDCE4">
      <w:pPr>
        <w:widowControl/>
        <w:spacing w:line="560" w:lineRule="atLeast"/>
        <w:ind w:firstLine="422"/>
        <w:jc w:val="left"/>
        <w:rPr>
          <w:rFonts w:ascii="Tahoma" w:hAnsi="Tahoma" w:cs="Tahoma"/>
          <w:kern w:val="0"/>
          <w:szCs w:val="21"/>
        </w:rPr>
      </w:pPr>
      <w:r>
        <w:rPr>
          <w:rFonts w:hint="eastAsia" w:ascii="宋体" w:hAnsi="宋体" w:cs="Tahoma"/>
          <w:b/>
          <w:bCs/>
          <w:kern w:val="0"/>
          <w:sz w:val="24"/>
          <w:szCs w:val="24"/>
        </w:rPr>
        <w:t>二、申请奖学金的条件</w:t>
      </w:r>
    </w:p>
    <w:tbl>
      <w:tblPr>
        <w:tblStyle w:val="5"/>
        <w:tblW w:w="8568" w:type="dxa"/>
        <w:tblInd w:w="0" w:type="dxa"/>
        <w:tblLayout w:type="autofit"/>
        <w:tblCellMar>
          <w:top w:w="0" w:type="dxa"/>
          <w:left w:w="0" w:type="dxa"/>
          <w:bottom w:w="0" w:type="dxa"/>
          <w:right w:w="0" w:type="dxa"/>
        </w:tblCellMar>
      </w:tblPr>
      <w:tblGrid>
        <w:gridCol w:w="1368"/>
        <w:gridCol w:w="7200"/>
      </w:tblGrid>
      <w:tr w14:paraId="7D910E1A">
        <w:tblPrEx>
          <w:tblCellMar>
            <w:top w:w="0" w:type="dxa"/>
            <w:left w:w="0" w:type="dxa"/>
            <w:bottom w:w="0" w:type="dxa"/>
            <w:right w:w="0" w:type="dxa"/>
          </w:tblCellMar>
        </w:tblPrEx>
        <w:trPr>
          <w:trHeight w:val="601" w:hRule="atLeast"/>
        </w:trPr>
        <w:tc>
          <w:tcPr>
            <w:tcW w:w="1368"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078011CB">
            <w:pPr>
              <w:widowControl/>
              <w:spacing w:line="480" w:lineRule="auto"/>
              <w:jc w:val="center"/>
              <w:rPr>
                <w:rFonts w:ascii="宋体" w:hAnsi="宋体" w:cs="宋体"/>
                <w:kern w:val="0"/>
                <w:szCs w:val="21"/>
              </w:rPr>
            </w:pPr>
            <w:r>
              <w:rPr>
                <w:rFonts w:hint="eastAsia" w:ascii="宋体" w:hAnsi="宋体" w:cs="宋体"/>
                <w:b/>
                <w:bCs/>
                <w:kern w:val="0"/>
                <w:sz w:val="24"/>
                <w:szCs w:val="24"/>
              </w:rPr>
              <w:t>申请学生</w:t>
            </w:r>
          </w:p>
        </w:tc>
        <w:tc>
          <w:tcPr>
            <w:tcW w:w="720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7373FA2">
            <w:pPr>
              <w:widowControl/>
              <w:spacing w:line="480" w:lineRule="auto"/>
              <w:ind w:firstLine="570"/>
              <w:jc w:val="center"/>
              <w:rPr>
                <w:rFonts w:ascii="宋体" w:hAnsi="宋体" w:cs="宋体"/>
                <w:kern w:val="0"/>
                <w:szCs w:val="21"/>
              </w:rPr>
            </w:pPr>
            <w:r>
              <w:rPr>
                <w:rFonts w:hint="eastAsia" w:ascii="宋体" w:hAnsi="宋体" w:cs="宋体"/>
                <w:b/>
                <w:bCs/>
                <w:kern w:val="0"/>
                <w:sz w:val="24"/>
                <w:szCs w:val="24"/>
              </w:rPr>
              <w:t>要求条件</w:t>
            </w:r>
          </w:p>
        </w:tc>
      </w:tr>
      <w:tr w14:paraId="363A021D">
        <w:tblPrEx>
          <w:tblCellMar>
            <w:top w:w="0" w:type="dxa"/>
            <w:left w:w="0" w:type="dxa"/>
            <w:bottom w:w="0" w:type="dxa"/>
            <w:right w:w="0" w:type="dxa"/>
          </w:tblCellMar>
        </w:tblPrEx>
        <w:tc>
          <w:tcPr>
            <w:tcW w:w="13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40D6FCFF">
            <w:pPr>
              <w:widowControl/>
              <w:spacing w:line="480" w:lineRule="auto"/>
              <w:ind w:firstLine="240"/>
              <w:jc w:val="center"/>
              <w:rPr>
                <w:rFonts w:ascii="宋体" w:hAnsi="宋体" w:cs="宋体"/>
                <w:kern w:val="0"/>
                <w:szCs w:val="21"/>
              </w:rPr>
            </w:pPr>
            <w:r>
              <w:rPr>
                <w:rFonts w:hint="eastAsia" w:ascii="宋体" w:hAnsi="宋体" w:cs="宋体"/>
                <w:kern w:val="0"/>
                <w:sz w:val="24"/>
                <w:szCs w:val="24"/>
              </w:rPr>
              <w:t>本科生</w:t>
            </w: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12B49EBA">
            <w:pPr>
              <w:widowControl/>
              <w:spacing w:line="480" w:lineRule="auto"/>
              <w:jc w:val="left"/>
              <w:rPr>
                <w:rFonts w:ascii="宋体" w:hAnsi="宋体" w:cs="宋体"/>
                <w:kern w:val="0"/>
                <w:szCs w:val="21"/>
              </w:rPr>
            </w:pPr>
            <w:r>
              <w:rPr>
                <w:rFonts w:hint="eastAsia" w:ascii="宋体" w:hAnsi="宋体" w:cs="宋体"/>
                <w:kern w:val="0"/>
                <w:sz w:val="24"/>
                <w:szCs w:val="24"/>
              </w:rPr>
              <w:t>1.有志于从事律师职业的大二、大三年级学生</w:t>
            </w:r>
          </w:p>
        </w:tc>
      </w:tr>
      <w:tr w14:paraId="13D6615F">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6A6FE361">
            <w:pPr>
              <w:widowControl/>
              <w:spacing w:line="480" w:lineRule="auto"/>
              <w:jc w:val="center"/>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61730010">
            <w:pPr>
              <w:widowControl/>
              <w:spacing w:line="480" w:lineRule="auto"/>
              <w:jc w:val="left"/>
              <w:rPr>
                <w:rFonts w:ascii="宋体" w:hAnsi="宋体" w:cs="宋体"/>
                <w:kern w:val="0"/>
                <w:szCs w:val="21"/>
              </w:rPr>
            </w:pPr>
            <w:r>
              <w:rPr>
                <w:rFonts w:hint="eastAsia" w:ascii="宋体" w:hAnsi="宋体" w:cs="宋体"/>
                <w:kern w:val="0"/>
                <w:sz w:val="24"/>
                <w:szCs w:val="24"/>
              </w:rPr>
              <w:t>2.未受过任何行政处分，学习态度端正、勤奋努力，加权平均成绩排名年级前15％</w:t>
            </w:r>
          </w:p>
        </w:tc>
      </w:tr>
      <w:tr w14:paraId="31E0ED1C">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22624125">
            <w:pPr>
              <w:widowControl/>
              <w:spacing w:line="480" w:lineRule="auto"/>
              <w:jc w:val="center"/>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2E69F4CB">
            <w:pPr>
              <w:widowControl/>
              <w:spacing w:line="480" w:lineRule="auto"/>
              <w:jc w:val="left"/>
              <w:rPr>
                <w:rFonts w:ascii="宋体" w:hAnsi="宋体" w:cs="宋体"/>
                <w:kern w:val="0"/>
                <w:szCs w:val="21"/>
              </w:rPr>
            </w:pPr>
            <w:r>
              <w:rPr>
                <w:rFonts w:hint="eastAsia" w:ascii="宋体" w:hAnsi="宋体" w:cs="宋体"/>
                <w:kern w:val="0"/>
                <w:sz w:val="24"/>
                <w:szCs w:val="24"/>
              </w:rPr>
              <w:t>3.科研学术成果突出者优先</w:t>
            </w:r>
          </w:p>
        </w:tc>
      </w:tr>
      <w:tr w14:paraId="2FB3B510">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1CF50B17">
            <w:pPr>
              <w:widowControl/>
              <w:spacing w:line="480" w:lineRule="auto"/>
              <w:jc w:val="center"/>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7FB72281">
            <w:pPr>
              <w:widowControl/>
              <w:spacing w:line="480" w:lineRule="auto"/>
              <w:jc w:val="left"/>
              <w:rPr>
                <w:rFonts w:ascii="宋体" w:hAnsi="宋体" w:cs="宋体"/>
                <w:kern w:val="0"/>
                <w:szCs w:val="21"/>
              </w:rPr>
            </w:pPr>
            <w:r>
              <w:rPr>
                <w:rFonts w:hint="eastAsia" w:ascii="宋体" w:hAnsi="宋体" w:cs="宋体"/>
                <w:kern w:val="0"/>
                <w:sz w:val="24"/>
                <w:szCs w:val="24"/>
              </w:rPr>
              <w:t>4.勤俭节约，在校期间积极参加公益活动，家庭经济困难者优先</w:t>
            </w:r>
          </w:p>
        </w:tc>
      </w:tr>
      <w:tr w14:paraId="3297690C">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1C35E694">
            <w:pPr>
              <w:widowControl/>
              <w:spacing w:line="480" w:lineRule="auto"/>
              <w:jc w:val="center"/>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5ADB8558">
            <w:pPr>
              <w:widowControl/>
              <w:spacing w:line="480" w:lineRule="auto"/>
              <w:jc w:val="left"/>
              <w:rPr>
                <w:rFonts w:ascii="宋体" w:hAnsi="宋体" w:cs="宋体"/>
                <w:kern w:val="0"/>
                <w:szCs w:val="21"/>
              </w:rPr>
            </w:pPr>
            <w:r>
              <w:rPr>
                <w:rFonts w:hint="eastAsia" w:ascii="宋体" w:hAnsi="宋体" w:cs="宋体"/>
                <w:kern w:val="0"/>
                <w:sz w:val="24"/>
                <w:szCs w:val="24"/>
              </w:rPr>
              <w:t>5.获奖学生原则上不获得</w:t>
            </w:r>
            <w:r>
              <w:rPr>
                <w:rFonts w:hint="eastAsia" w:ascii="宋体" w:hAnsi="宋体" w:cs="宋体"/>
                <w:kern w:val="0"/>
                <w:sz w:val="24"/>
                <w:szCs w:val="24"/>
                <w:lang w:eastAsia="zh-CN"/>
              </w:rPr>
              <w:t>2024</w:t>
            </w:r>
            <w:r>
              <w:rPr>
                <w:rFonts w:hint="eastAsia" w:ascii="宋体" w:hAnsi="宋体" w:cs="宋体"/>
                <w:kern w:val="0"/>
                <w:sz w:val="24"/>
                <w:szCs w:val="24"/>
              </w:rPr>
              <w:t>年度国家奖学金、吴汉东教育发展基金会奖助学金</w:t>
            </w:r>
          </w:p>
        </w:tc>
      </w:tr>
      <w:tr w14:paraId="1154403F">
        <w:tblPrEx>
          <w:tblCellMar>
            <w:top w:w="0" w:type="dxa"/>
            <w:left w:w="0" w:type="dxa"/>
            <w:bottom w:w="0" w:type="dxa"/>
            <w:right w:w="0" w:type="dxa"/>
          </w:tblCellMar>
        </w:tblPrEx>
        <w:tc>
          <w:tcPr>
            <w:tcW w:w="1368" w:type="dxa"/>
            <w:vMerge w:val="restart"/>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14:paraId="75A5B04C">
            <w:pPr>
              <w:widowControl/>
              <w:spacing w:line="480" w:lineRule="auto"/>
              <w:ind w:firstLine="240"/>
              <w:jc w:val="center"/>
              <w:rPr>
                <w:rFonts w:ascii="宋体" w:hAnsi="宋体" w:cs="宋体"/>
                <w:kern w:val="0"/>
                <w:szCs w:val="21"/>
              </w:rPr>
            </w:pPr>
            <w:r>
              <w:rPr>
                <w:rFonts w:hint="eastAsia" w:ascii="宋体" w:hAnsi="宋体" w:cs="宋体"/>
                <w:kern w:val="0"/>
                <w:sz w:val="24"/>
                <w:szCs w:val="24"/>
              </w:rPr>
              <w:t>研究生</w:t>
            </w: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706943A0">
            <w:pPr>
              <w:widowControl/>
              <w:spacing w:line="480" w:lineRule="auto"/>
              <w:jc w:val="left"/>
              <w:rPr>
                <w:rFonts w:ascii="宋体" w:hAnsi="宋体" w:cs="宋体"/>
                <w:kern w:val="0"/>
                <w:szCs w:val="21"/>
              </w:rPr>
            </w:pPr>
            <w:r>
              <w:rPr>
                <w:rFonts w:hint="eastAsia" w:ascii="宋体" w:hAnsi="宋体" w:cs="宋体"/>
                <w:kern w:val="0"/>
                <w:sz w:val="24"/>
                <w:szCs w:val="24"/>
              </w:rPr>
              <w:t>1.有志于从事律师职业</w:t>
            </w:r>
          </w:p>
        </w:tc>
      </w:tr>
      <w:tr w14:paraId="02E76DE8">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683172BF">
            <w:pPr>
              <w:widowControl/>
              <w:spacing w:line="480" w:lineRule="auto"/>
              <w:jc w:val="left"/>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4C0BFCA0">
            <w:pPr>
              <w:widowControl/>
              <w:spacing w:line="480" w:lineRule="auto"/>
              <w:jc w:val="left"/>
              <w:rPr>
                <w:rFonts w:ascii="宋体" w:hAnsi="宋体" w:cs="宋体"/>
                <w:kern w:val="0"/>
                <w:szCs w:val="21"/>
              </w:rPr>
            </w:pPr>
            <w:r>
              <w:rPr>
                <w:rFonts w:hint="eastAsia" w:ascii="宋体" w:hAnsi="宋体" w:cs="宋体"/>
                <w:kern w:val="0"/>
                <w:sz w:val="24"/>
                <w:szCs w:val="24"/>
              </w:rPr>
              <w:t>2.未受过任何行政处分，学习态度端正、勤奋努力，学位课成绩排名班级前10%，获得二等及以上学业奖学金</w:t>
            </w:r>
          </w:p>
        </w:tc>
      </w:tr>
      <w:tr w14:paraId="39B27022">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0370005A">
            <w:pPr>
              <w:widowControl/>
              <w:spacing w:line="480" w:lineRule="auto"/>
              <w:jc w:val="left"/>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7ACA3078">
            <w:pPr>
              <w:widowControl/>
              <w:spacing w:line="480" w:lineRule="auto"/>
              <w:jc w:val="left"/>
              <w:rPr>
                <w:rFonts w:ascii="宋体" w:hAnsi="宋体" w:cs="宋体"/>
                <w:kern w:val="0"/>
                <w:szCs w:val="21"/>
              </w:rPr>
            </w:pPr>
            <w:r>
              <w:rPr>
                <w:rFonts w:hint="eastAsia" w:ascii="宋体" w:hAnsi="宋体" w:cs="宋体"/>
                <w:kern w:val="0"/>
                <w:sz w:val="24"/>
                <w:szCs w:val="24"/>
              </w:rPr>
              <w:t>3.勤俭节约，在校期间积极参加公益活动，家庭经济困难者优先</w:t>
            </w:r>
          </w:p>
        </w:tc>
      </w:tr>
      <w:tr w14:paraId="77D15A80">
        <w:tblPrEx>
          <w:tblCellMar>
            <w:top w:w="0" w:type="dxa"/>
            <w:left w:w="0" w:type="dxa"/>
            <w:bottom w:w="0" w:type="dxa"/>
            <w:right w:w="0" w:type="dxa"/>
          </w:tblCellMar>
        </w:tblPrEx>
        <w:tc>
          <w:tcPr>
            <w:tcW w:w="0" w:type="auto"/>
            <w:vMerge w:val="continue"/>
            <w:tcBorders>
              <w:top w:val="nil"/>
              <w:left w:val="single" w:color="auto" w:sz="8" w:space="0"/>
              <w:bottom w:val="single" w:color="auto" w:sz="8" w:space="0"/>
              <w:right w:val="single" w:color="auto" w:sz="8" w:space="0"/>
            </w:tcBorders>
            <w:vAlign w:val="center"/>
          </w:tcPr>
          <w:p w14:paraId="0D849F59">
            <w:pPr>
              <w:widowControl/>
              <w:spacing w:line="480" w:lineRule="auto"/>
              <w:jc w:val="left"/>
              <w:rPr>
                <w:rFonts w:ascii="宋体" w:hAnsi="宋体" w:cs="宋体"/>
                <w:kern w:val="0"/>
                <w:szCs w:val="21"/>
              </w:rPr>
            </w:pPr>
          </w:p>
        </w:tc>
        <w:tc>
          <w:tcPr>
            <w:tcW w:w="7200" w:type="dxa"/>
            <w:tcBorders>
              <w:top w:val="nil"/>
              <w:left w:val="nil"/>
              <w:bottom w:val="single" w:color="auto" w:sz="8" w:space="0"/>
              <w:right w:val="single" w:color="auto" w:sz="8" w:space="0"/>
            </w:tcBorders>
            <w:shd w:val="clear" w:color="auto" w:fill="auto"/>
            <w:tcMar>
              <w:top w:w="0" w:type="dxa"/>
              <w:left w:w="108" w:type="dxa"/>
              <w:bottom w:w="0" w:type="dxa"/>
              <w:right w:w="108" w:type="dxa"/>
            </w:tcMar>
          </w:tcPr>
          <w:p w14:paraId="33E1C863">
            <w:pPr>
              <w:widowControl/>
              <w:spacing w:line="480" w:lineRule="auto"/>
              <w:jc w:val="left"/>
              <w:rPr>
                <w:rFonts w:ascii="宋体" w:hAnsi="宋体" w:cs="宋体"/>
                <w:kern w:val="0"/>
                <w:szCs w:val="21"/>
              </w:rPr>
            </w:pPr>
            <w:r>
              <w:rPr>
                <w:rFonts w:hint="eastAsia" w:ascii="宋体" w:hAnsi="宋体" w:cs="宋体"/>
                <w:kern w:val="0"/>
                <w:sz w:val="24"/>
                <w:szCs w:val="24"/>
              </w:rPr>
              <w:t>4.获奖学生原则上不获得</w:t>
            </w:r>
            <w:r>
              <w:rPr>
                <w:rFonts w:hint="eastAsia" w:ascii="宋体" w:hAnsi="宋体" w:cs="宋体"/>
                <w:kern w:val="0"/>
                <w:sz w:val="24"/>
                <w:szCs w:val="24"/>
                <w:lang w:eastAsia="zh-CN"/>
              </w:rPr>
              <w:t>2024</w:t>
            </w:r>
            <w:r>
              <w:rPr>
                <w:rFonts w:hint="eastAsia" w:ascii="宋体" w:hAnsi="宋体" w:cs="宋体"/>
                <w:kern w:val="0"/>
                <w:sz w:val="24"/>
                <w:szCs w:val="24"/>
              </w:rPr>
              <w:t>年度国家奖学金、吴汉东教育发展基金会奖助学金</w:t>
            </w:r>
          </w:p>
        </w:tc>
      </w:tr>
    </w:tbl>
    <w:p w14:paraId="3589C6DA">
      <w:pPr>
        <w:widowControl/>
        <w:spacing w:line="560" w:lineRule="atLeast"/>
        <w:ind w:firstLine="422"/>
        <w:jc w:val="left"/>
        <w:rPr>
          <w:rFonts w:ascii="Tahoma" w:hAnsi="Tahoma" w:cs="Tahoma"/>
          <w:kern w:val="0"/>
          <w:szCs w:val="21"/>
        </w:rPr>
      </w:pPr>
      <w:r>
        <w:rPr>
          <w:rFonts w:hint="eastAsia" w:ascii="宋体" w:hAnsi="宋体" w:cs="Tahoma"/>
          <w:b/>
          <w:bCs/>
          <w:kern w:val="0"/>
          <w:sz w:val="24"/>
          <w:szCs w:val="24"/>
        </w:rPr>
        <w:t>三、奖学金的申报程序</w:t>
      </w:r>
    </w:p>
    <w:p w14:paraId="019E77D5">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1.符合条件的学生于</w:t>
      </w:r>
      <w:r>
        <w:rPr>
          <w:rFonts w:hint="eastAsia" w:ascii="宋体" w:hAnsi="宋体" w:cs="Tahoma"/>
          <w:kern w:val="0"/>
          <w:sz w:val="24"/>
          <w:szCs w:val="24"/>
          <w:lang w:eastAsia="zh-CN"/>
        </w:rPr>
        <w:t>202</w:t>
      </w:r>
      <w:r>
        <w:rPr>
          <w:rFonts w:hint="eastAsia" w:ascii="宋体" w:hAnsi="宋体" w:cs="Tahoma"/>
          <w:kern w:val="0"/>
          <w:sz w:val="24"/>
          <w:szCs w:val="24"/>
          <w:lang w:val="en-US" w:eastAsia="zh-CN"/>
        </w:rPr>
        <w:t>5</w:t>
      </w:r>
      <w:r>
        <w:rPr>
          <w:rFonts w:hint="eastAsia" w:ascii="宋体" w:hAnsi="宋体" w:cs="Tahoma"/>
          <w:kern w:val="0"/>
          <w:sz w:val="24"/>
          <w:szCs w:val="24"/>
        </w:rPr>
        <w:t>年</w:t>
      </w:r>
      <w:r>
        <w:rPr>
          <w:rFonts w:hint="eastAsia" w:ascii="宋体" w:hAnsi="宋体" w:cs="Tahoma"/>
          <w:kern w:val="0"/>
          <w:sz w:val="24"/>
          <w:szCs w:val="24"/>
          <w:lang w:val="en-US" w:eastAsia="zh-CN"/>
        </w:rPr>
        <w:t>4</w:t>
      </w:r>
      <w:r>
        <w:rPr>
          <w:rFonts w:hint="eastAsia" w:ascii="宋体" w:hAnsi="宋体" w:cs="Tahoma"/>
          <w:kern w:val="0"/>
          <w:sz w:val="24"/>
          <w:szCs w:val="24"/>
        </w:rPr>
        <w:t>月</w:t>
      </w:r>
      <w:r>
        <w:rPr>
          <w:rFonts w:ascii="宋体" w:hAnsi="宋体" w:cs="Tahoma"/>
          <w:kern w:val="0"/>
          <w:sz w:val="24"/>
          <w:szCs w:val="24"/>
        </w:rPr>
        <w:t>1</w:t>
      </w:r>
      <w:r>
        <w:rPr>
          <w:rFonts w:hint="eastAsia" w:ascii="宋体" w:hAnsi="宋体" w:cs="Tahoma"/>
          <w:kern w:val="0"/>
          <w:sz w:val="24"/>
          <w:szCs w:val="24"/>
          <w:lang w:val="en-US" w:eastAsia="zh-CN"/>
        </w:rPr>
        <w:t>1</w:t>
      </w:r>
      <w:r>
        <w:rPr>
          <w:rFonts w:hint="eastAsia" w:ascii="宋体" w:hAnsi="宋体" w:cs="Tahoma"/>
          <w:kern w:val="0"/>
          <w:sz w:val="24"/>
          <w:szCs w:val="24"/>
        </w:rPr>
        <w:t>日（周五）1</w:t>
      </w:r>
      <w:r>
        <w:rPr>
          <w:rFonts w:hint="eastAsia" w:ascii="宋体" w:hAnsi="宋体" w:cs="Tahoma"/>
          <w:kern w:val="0"/>
          <w:sz w:val="24"/>
          <w:szCs w:val="24"/>
          <w:lang w:val="en-US" w:eastAsia="zh-CN"/>
        </w:rPr>
        <w:t>7</w:t>
      </w:r>
      <w:r>
        <w:rPr>
          <w:rFonts w:hint="eastAsia" w:ascii="宋体" w:hAnsi="宋体" w:cs="Tahoma"/>
          <w:kern w:val="0"/>
          <w:sz w:val="24"/>
          <w:szCs w:val="24"/>
        </w:rPr>
        <w:t>：0</w:t>
      </w:r>
      <w:r>
        <w:rPr>
          <w:rFonts w:ascii="宋体" w:hAnsi="宋体" w:cs="Tahoma"/>
          <w:kern w:val="0"/>
          <w:sz w:val="24"/>
          <w:szCs w:val="24"/>
        </w:rPr>
        <w:t>0</w:t>
      </w:r>
      <w:r>
        <w:rPr>
          <w:rFonts w:hint="eastAsia" w:ascii="宋体" w:hAnsi="宋体" w:cs="Tahoma"/>
          <w:kern w:val="0"/>
          <w:sz w:val="24"/>
          <w:szCs w:val="24"/>
        </w:rPr>
        <w:t>前提交申请表及相关证明材料的纸质版与电子版交至年级辅导员处；</w:t>
      </w:r>
    </w:p>
    <w:p w14:paraId="3767E9AA">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2.由学院本科生、研究生辅导员根据评选条件要求，按照1:1.5的差额比例推荐奖学金候选人，在学院范围内进行不少于3天的公示；</w:t>
      </w:r>
    </w:p>
    <w:p w14:paraId="287BFCF2">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3.中南财经政法大学法学院和湖北忠三律师事务所联合组成“忠三励志奖学金”评审小组，由湖北忠三律师事务所副主任1人、高级合伙人1人，中南财经政法大学法学院分管学生工作院领导1人组成，评审小组对公示后的差额候选人申报材料评审后最终确定奖学金发放名单；</w:t>
      </w:r>
    </w:p>
    <w:p w14:paraId="37A39B38">
      <w:pPr>
        <w:widowControl/>
        <w:spacing w:line="560" w:lineRule="atLeast"/>
        <w:ind w:firstLine="570"/>
        <w:jc w:val="left"/>
        <w:rPr>
          <w:rFonts w:ascii="Tahoma" w:hAnsi="Tahoma" w:cs="Tahoma"/>
          <w:kern w:val="0"/>
          <w:szCs w:val="21"/>
          <w:highlight w:val="none"/>
        </w:rPr>
      </w:pPr>
      <w:r>
        <w:rPr>
          <w:rFonts w:hint="eastAsia" w:ascii="宋体" w:hAnsi="宋体" w:cs="Tahoma"/>
          <w:kern w:val="0"/>
          <w:sz w:val="24"/>
          <w:szCs w:val="24"/>
          <w:highlight w:val="none"/>
        </w:rPr>
        <w:t>4.</w:t>
      </w:r>
      <w:r>
        <w:rPr>
          <w:rFonts w:hint="eastAsia" w:ascii="宋体" w:hAnsi="宋体" w:cs="Tahoma"/>
          <w:kern w:val="0"/>
          <w:sz w:val="24"/>
          <w:szCs w:val="24"/>
          <w:highlight w:val="none"/>
          <w:lang w:val="en-US" w:eastAsia="zh-CN"/>
        </w:rPr>
        <w:t>2025</w:t>
      </w:r>
      <w:r>
        <w:rPr>
          <w:rFonts w:hint="eastAsia" w:ascii="宋体" w:hAnsi="宋体" w:cs="Tahoma"/>
          <w:kern w:val="0"/>
          <w:sz w:val="24"/>
          <w:szCs w:val="24"/>
          <w:highlight w:val="none"/>
        </w:rPr>
        <w:t>年</w:t>
      </w:r>
      <w:bookmarkStart w:id="2" w:name="_GoBack"/>
      <w:bookmarkEnd w:id="2"/>
      <w:r>
        <w:rPr>
          <w:rFonts w:hint="eastAsia" w:ascii="宋体" w:hAnsi="宋体" w:cs="Tahoma"/>
          <w:kern w:val="0"/>
          <w:sz w:val="24"/>
          <w:szCs w:val="24"/>
          <w:highlight w:val="none"/>
          <w:lang w:val="en-US" w:eastAsia="zh-CN"/>
        </w:rPr>
        <w:t>上半年</w:t>
      </w:r>
      <w:r>
        <w:rPr>
          <w:rFonts w:hint="eastAsia" w:ascii="宋体" w:hAnsi="宋体" w:cs="Tahoma"/>
          <w:kern w:val="0"/>
          <w:sz w:val="24"/>
          <w:szCs w:val="24"/>
          <w:highlight w:val="none"/>
        </w:rPr>
        <w:t>，发放奖学金。</w:t>
      </w:r>
    </w:p>
    <w:p w14:paraId="1A867BE0">
      <w:pPr>
        <w:widowControl/>
        <w:spacing w:line="560" w:lineRule="atLeast"/>
        <w:ind w:firstLine="570"/>
        <w:jc w:val="left"/>
        <w:rPr>
          <w:rFonts w:ascii="Tahoma" w:hAnsi="Tahoma" w:cs="Tahoma"/>
          <w:kern w:val="0"/>
          <w:szCs w:val="21"/>
        </w:rPr>
      </w:pPr>
      <w:r>
        <w:rPr>
          <w:rFonts w:hint="eastAsia" w:ascii="宋体" w:hAnsi="宋体" w:cs="Tahoma"/>
          <w:b/>
          <w:bCs/>
          <w:kern w:val="0"/>
          <w:sz w:val="24"/>
          <w:szCs w:val="24"/>
        </w:rPr>
        <w:t>四、获奖学生的变更和终止</w:t>
      </w:r>
    </w:p>
    <w:p w14:paraId="344B139F">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获奖学生出现下列情况之一者，终止资助：</w:t>
      </w:r>
    </w:p>
    <w:p w14:paraId="3F3C8D09">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1.因特殊原因，不能继续学业者；</w:t>
      </w:r>
    </w:p>
    <w:p w14:paraId="10FB56AF">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2.违法违纪受处分者；</w:t>
      </w:r>
    </w:p>
    <w:p w14:paraId="153924D5">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3.弄虚作假者；</w:t>
      </w:r>
    </w:p>
    <w:p w14:paraId="4C46CE21">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4.有其他重大品行问题者。</w:t>
      </w:r>
    </w:p>
    <w:p w14:paraId="535E9E28">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出现终止资助的情况后将变更获奖学生，按前述办法重新评审获奖学生进行更换。</w:t>
      </w:r>
    </w:p>
    <w:p w14:paraId="6FE63A06">
      <w:pPr>
        <w:widowControl/>
        <w:spacing w:line="560" w:lineRule="atLeast"/>
        <w:ind w:firstLine="570"/>
        <w:jc w:val="left"/>
        <w:rPr>
          <w:rFonts w:ascii="Tahoma" w:hAnsi="Tahoma" w:cs="Tahoma"/>
          <w:kern w:val="0"/>
          <w:szCs w:val="21"/>
        </w:rPr>
      </w:pPr>
      <w:r>
        <w:rPr>
          <w:rFonts w:hint="eastAsia" w:ascii="宋体" w:hAnsi="宋体" w:cs="Tahoma"/>
          <w:b/>
          <w:bCs/>
          <w:kern w:val="0"/>
          <w:sz w:val="24"/>
          <w:szCs w:val="24"/>
        </w:rPr>
        <w:t>五、获奖学生的管理</w:t>
      </w:r>
    </w:p>
    <w:p w14:paraId="6E4CDBAF">
      <w:pPr>
        <w:widowControl/>
        <w:spacing w:line="560" w:lineRule="atLeast"/>
        <w:ind w:firstLine="570"/>
        <w:jc w:val="left"/>
        <w:rPr>
          <w:rFonts w:ascii="Tahoma" w:hAnsi="Tahoma" w:cs="Tahoma"/>
          <w:kern w:val="0"/>
          <w:szCs w:val="21"/>
        </w:rPr>
      </w:pPr>
      <w:r>
        <w:rPr>
          <w:rFonts w:hint="eastAsia" w:ascii="宋体" w:hAnsi="宋体" w:cs="Tahoma"/>
          <w:kern w:val="0"/>
          <w:sz w:val="24"/>
          <w:szCs w:val="24"/>
        </w:rPr>
        <w:t>获奖学生应在获奖学年末将学习、生活及在校取得的成绩、进步等情况及时向湖北忠三律师事务所进行书面报告，并由学院签署意见。</w:t>
      </w:r>
    </w:p>
    <w:p w14:paraId="1594AACF">
      <w:pPr>
        <w:widowControl/>
        <w:spacing w:line="560" w:lineRule="atLeast"/>
        <w:ind w:firstLine="422"/>
        <w:jc w:val="left"/>
        <w:rPr>
          <w:rFonts w:ascii="Tahoma" w:hAnsi="Tahoma" w:cs="Tahoma"/>
          <w:kern w:val="0"/>
          <w:szCs w:val="21"/>
        </w:rPr>
      </w:pPr>
      <w:r>
        <w:rPr>
          <w:rFonts w:hint="eastAsia" w:ascii="宋体" w:hAnsi="宋体" w:cs="Tahoma"/>
          <w:b/>
          <w:bCs/>
          <w:kern w:val="0"/>
          <w:sz w:val="24"/>
          <w:szCs w:val="24"/>
        </w:rPr>
        <w:t>六、其他未尽事宜由法学院与湖北忠三律师事务所另行协商。</w:t>
      </w:r>
      <w:bookmarkEnd w:id="0"/>
      <w:bookmarkEnd w:id="1"/>
    </w:p>
    <w:sectPr>
      <w:headerReference r:id="rId3" w:type="default"/>
      <w:footerReference r:id="rId4" w:type="default"/>
      <w:footerReference r:id="rId5" w:type="even"/>
      <w:pgSz w:w="11906" w:h="16838"/>
      <w:pgMar w:top="1281" w:right="1501" w:bottom="857" w:left="1785"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2DF97C">
    <w:pPr>
      <w:pStyle w:val="2"/>
      <w:framePr w:wrap="around" w:vAnchor="text" w:hAnchor="margin" w:xAlign="center" w:y="1"/>
      <w:jc w:val="center"/>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12C8CB2A">
    <w:pPr>
      <w:pStyle w:val="2"/>
      <w:framePr w:wrap="around" w:vAnchor="text" w:hAnchor="margin" w:xAlign="center" w:y="1"/>
      <w:rPr>
        <w:rStyle w:val="8"/>
      </w:rPr>
    </w:pPr>
  </w:p>
  <w:p w14:paraId="3C26B7D1">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1AE775">
    <w:pPr>
      <w:pStyle w:val="2"/>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1</w:t>
    </w:r>
    <w:r>
      <w:rPr>
        <w:rStyle w:val="8"/>
      </w:rPr>
      <w:fldChar w:fldCharType="end"/>
    </w:r>
  </w:p>
  <w:p w14:paraId="182E71E9">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574DE">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mE2Y2QzMDNiZGM4ZmFkNDkwNDllMjAwZjE3MDBkNGYifQ=="/>
  </w:docVars>
  <w:rsids>
    <w:rsidRoot w:val="00BC70A9"/>
    <w:rsid w:val="00087F6D"/>
    <w:rsid w:val="000A3BC4"/>
    <w:rsid w:val="00122E3B"/>
    <w:rsid w:val="001648B9"/>
    <w:rsid w:val="00203A1E"/>
    <w:rsid w:val="002D4D0B"/>
    <w:rsid w:val="003117DB"/>
    <w:rsid w:val="00316D80"/>
    <w:rsid w:val="0044400F"/>
    <w:rsid w:val="00450CD2"/>
    <w:rsid w:val="004546B8"/>
    <w:rsid w:val="004A3F9E"/>
    <w:rsid w:val="00525BB7"/>
    <w:rsid w:val="00527916"/>
    <w:rsid w:val="005307F5"/>
    <w:rsid w:val="005424EA"/>
    <w:rsid w:val="00570920"/>
    <w:rsid w:val="005E48AA"/>
    <w:rsid w:val="00637B4E"/>
    <w:rsid w:val="00676F76"/>
    <w:rsid w:val="00694C84"/>
    <w:rsid w:val="006A0345"/>
    <w:rsid w:val="006A20E0"/>
    <w:rsid w:val="006F73EA"/>
    <w:rsid w:val="00771851"/>
    <w:rsid w:val="00780F9E"/>
    <w:rsid w:val="007958EC"/>
    <w:rsid w:val="007A11AA"/>
    <w:rsid w:val="007B2B11"/>
    <w:rsid w:val="007E62BC"/>
    <w:rsid w:val="0083751D"/>
    <w:rsid w:val="008460F0"/>
    <w:rsid w:val="008C7B30"/>
    <w:rsid w:val="008C7DF6"/>
    <w:rsid w:val="008D47C4"/>
    <w:rsid w:val="008D4D88"/>
    <w:rsid w:val="009752F6"/>
    <w:rsid w:val="009F3A2E"/>
    <w:rsid w:val="00A274A2"/>
    <w:rsid w:val="00A27B85"/>
    <w:rsid w:val="00A4223C"/>
    <w:rsid w:val="00A44361"/>
    <w:rsid w:val="00A63B0F"/>
    <w:rsid w:val="00A92C0E"/>
    <w:rsid w:val="00B47BF2"/>
    <w:rsid w:val="00B629A4"/>
    <w:rsid w:val="00B643CB"/>
    <w:rsid w:val="00B97FCE"/>
    <w:rsid w:val="00BB2633"/>
    <w:rsid w:val="00BC70A9"/>
    <w:rsid w:val="00BD6F14"/>
    <w:rsid w:val="00BE77F6"/>
    <w:rsid w:val="00C80AF6"/>
    <w:rsid w:val="00CF6A0A"/>
    <w:rsid w:val="00D031E4"/>
    <w:rsid w:val="00DF0CA7"/>
    <w:rsid w:val="00DF1432"/>
    <w:rsid w:val="00E01E1D"/>
    <w:rsid w:val="00E22B44"/>
    <w:rsid w:val="00E606B1"/>
    <w:rsid w:val="00EA7F4E"/>
    <w:rsid w:val="00F00417"/>
    <w:rsid w:val="00F461EB"/>
    <w:rsid w:val="063E5502"/>
    <w:rsid w:val="11150F0B"/>
    <w:rsid w:val="14D24D6F"/>
    <w:rsid w:val="461C11A5"/>
    <w:rsid w:val="4FA77640"/>
    <w:rsid w:val="55195E68"/>
    <w:rsid w:val="656E28C9"/>
    <w:rsid w:val="6F2162F8"/>
    <w:rsid w:val="75796C4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rPr>
  </w:style>
  <w:style w:type="paragraph" w:styleId="3">
    <w:name w:val="header"/>
    <w:basedOn w:val="1"/>
    <w:link w:val="10"/>
    <w:qFormat/>
    <w:uiPriority w:val="99"/>
    <w:pPr>
      <w:pBdr>
        <w:bottom w:val="single" w:color="auto" w:sz="6" w:space="1"/>
      </w:pBdr>
      <w:tabs>
        <w:tab w:val="center" w:pos="4153"/>
        <w:tab w:val="right" w:pos="8306"/>
      </w:tabs>
      <w:snapToGrid w:val="0"/>
      <w:jc w:val="center"/>
    </w:pPr>
    <w:rPr>
      <w:sz w:val="18"/>
    </w:rPr>
  </w:style>
  <w:style w:type="paragraph" w:styleId="4">
    <w:name w:val="HTML Preformatted"/>
    <w:basedOn w:val="1"/>
    <w:link w:val="11"/>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rPr>
  </w:style>
  <w:style w:type="table" w:styleId="6">
    <w:name w:val="Table Grid"/>
    <w:basedOn w:val="5"/>
    <w:qFormat/>
    <w:locked/>
    <w:uiPriority w:val="99"/>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qFormat/>
    <w:uiPriority w:val="99"/>
    <w:rPr>
      <w:rFonts w:cs="Times New Roman"/>
    </w:rPr>
  </w:style>
  <w:style w:type="character" w:customStyle="1" w:styleId="9">
    <w:name w:val="页脚 字符"/>
    <w:link w:val="2"/>
    <w:qFormat/>
    <w:locked/>
    <w:uiPriority w:val="99"/>
    <w:rPr>
      <w:rFonts w:ascii="Times New Roman" w:hAnsi="Times New Roman" w:eastAsia="宋体" w:cs="Times New Roman"/>
      <w:sz w:val="20"/>
      <w:szCs w:val="20"/>
    </w:rPr>
  </w:style>
  <w:style w:type="character" w:customStyle="1" w:styleId="10">
    <w:name w:val="页眉 字符"/>
    <w:link w:val="3"/>
    <w:qFormat/>
    <w:locked/>
    <w:uiPriority w:val="99"/>
    <w:rPr>
      <w:rFonts w:ascii="Times New Roman" w:hAnsi="Times New Roman" w:eastAsia="宋体" w:cs="Times New Roman"/>
      <w:sz w:val="20"/>
      <w:szCs w:val="20"/>
    </w:rPr>
  </w:style>
  <w:style w:type="character" w:customStyle="1" w:styleId="11">
    <w:name w:val="HTML 预设格式 字符"/>
    <w:link w:val="4"/>
    <w:qFormat/>
    <w:locked/>
    <w:uiPriority w:val="99"/>
    <w:rPr>
      <w:rFonts w:ascii="黑体" w:hAnsi="Courier New" w:eastAsia="黑体" w:cs="Courier New"/>
      <w:kern w:val="0"/>
      <w:sz w:val="20"/>
      <w:szCs w:val="20"/>
    </w:rPr>
  </w:style>
  <w:style w:type="paragraph" w:styleId="12">
    <w:name w:val="List Paragraph"/>
    <w:basedOn w:val="1"/>
    <w:qFormat/>
    <w:uiPriority w:val="99"/>
    <w:pPr>
      <w:ind w:firstLine="420" w:firstLineChars="200"/>
    </w:pPr>
  </w:style>
  <w:style w:type="paragraph" w:customStyle="1" w:styleId="13">
    <w:name w:val="pre"/>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869</Words>
  <Characters>919</Characters>
  <Lines>6</Lines>
  <Paragraphs>1</Paragraphs>
  <TotalTime>29</TotalTime>
  <ScaleCrop>false</ScaleCrop>
  <LinksUpToDate>false</LinksUpToDate>
  <CharactersWithSpaces>919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2018-03-21T00:41:00Z</dcterms:created>
  <dc:creator>白雷</dc:creator>
  <cp:lastModifiedBy>王淏怡</cp:lastModifiedBy>
  <cp:lastPrinted>2018-03-26T02:12:00Z</cp:lastPrinted>
  <dcterms:modified xsi:type="dcterms:W3CDTF">2025-04-07T07:38:59Z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885FCE9F66AE4B11B0950AB94FC9221D</vt:lpwstr>
  </property>
  <property fmtid="{D5CDD505-2E9C-101B-9397-08002B2CF9AE}" pid="4" name="KSOTemplateDocerSaveRecord">
    <vt:lpwstr>eyJoZGlkIjoiMGI4YTY2NzNjYzhhMDBjYjhiZDFjNDRhZjk5ZjcyM2MiLCJ1c2VySWQiOiIxMDY1NTUyMDMzIn0=</vt:lpwstr>
  </property>
</Properties>
</file>