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3E" w:rsidRPr="0049293E" w:rsidRDefault="0049293E" w:rsidP="0049293E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3"/>
          <w:szCs w:val="33"/>
        </w:rPr>
      </w:pPr>
      <w:r w:rsidRPr="0049293E">
        <w:rPr>
          <w:rFonts w:ascii="微软雅黑" w:eastAsia="微软雅黑" w:hAnsi="微软雅黑" w:cs="宋体" w:hint="eastAsia"/>
          <w:b/>
          <w:bCs/>
          <w:kern w:val="36"/>
          <w:sz w:val="33"/>
          <w:szCs w:val="33"/>
        </w:rPr>
        <w:t>法学院本科生调整修读专业（类）实施细则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根据教务部《中南财经政法大学本科生调整修读专业（类）管理办法》（中南大教字[2023]43号）文件精神，特制定本细则。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一、法学院成立调整修读专业（类）工作小组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由学院院长、书记任组长，教学副院长、副书记、纪委书记、教师代表、教学秘书及年级辅导员组成工作小组。负责制定本院调整修读专业（类）实施细则以及具体的调整修读专业（类）组织管理工作。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二、调整修读专业（类）名额分配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1.学院全日制在册本科一年级学生，可申请调整修读专业（类）。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2.法学专业（类）的转入指标人数为120人。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3.法学专业（国际班）、法学专业（中南大-利兹班）的转入工作由国际教育学院负责组织。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三、有下列情况之一的，不得申请调整修读专业（类）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1.入学后违纪受到处分且在处分期内的、正在休学或保留学籍的；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</w:t>
      </w:r>
      <w:r w:rsidRPr="0049293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4929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根据学校招生政策不允许调整修读专业（类）的，如艺术类专业（类）、校内二次招生项目、国际联合办学项目等学生；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3.经学校研究确认其他不适合调整修读专业（类）的。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四、转出和转入申请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学生申请转出和转入，按学校通知要求进行申请，并提交《中南财经政法大学调整修读专业（类）申请表》。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五、考试科目及考核评分标准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申请转入学生需参加法学院组织的笔试及面试，笔试科目为：语文、英语。笔试总分100分，根据笔试成绩高低排序，按转入指标的1.2倍确定面试名单。如笔试成绩末尾并列的，全部进入面试。面试总分100分，内容由英语水平、语言表达、逻辑思维、心理素质四部分构成。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调整专业（类）综合成绩=第一学期平均成绩*40%+调整专业笔试成绩*25%+调整专业面试成绩*35%。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六、录取标准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根据调整专业（类）综合成绩，择优录取。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  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            </w:t>
      </w:r>
      <w:r w:rsidRPr="004929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法学院</w:t>
      </w:r>
    </w:p>
    <w:p w:rsidR="0049293E" w:rsidRPr="0049293E" w:rsidRDefault="0049293E" w:rsidP="0049293E">
      <w:pPr>
        <w:widowControl/>
        <w:shd w:val="clear" w:color="auto" w:fill="FFFFFF"/>
        <w:spacing w:line="600" w:lineRule="atLeast"/>
        <w:ind w:firstLine="645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293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    </w:t>
      </w:r>
      <w:r w:rsidRPr="0049293E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2024</w:t>
      </w:r>
      <w:r w:rsidRPr="004929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年1月10日</w:t>
      </w:r>
    </w:p>
    <w:p w:rsidR="0096045F" w:rsidRDefault="0096045F"/>
    <w:sectPr w:rsidR="0096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5F" w:rsidRDefault="0096045F" w:rsidP="0049293E">
      <w:r>
        <w:separator/>
      </w:r>
    </w:p>
  </w:endnote>
  <w:endnote w:type="continuationSeparator" w:id="1">
    <w:p w:rsidR="0096045F" w:rsidRDefault="0096045F" w:rsidP="0049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5F" w:rsidRDefault="0096045F" w:rsidP="0049293E">
      <w:r>
        <w:separator/>
      </w:r>
    </w:p>
  </w:footnote>
  <w:footnote w:type="continuationSeparator" w:id="1">
    <w:p w:rsidR="0096045F" w:rsidRDefault="0096045F" w:rsidP="00492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93E"/>
    <w:rsid w:val="0049293E"/>
    <w:rsid w:val="0096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9293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93E"/>
    <w:rPr>
      <w:sz w:val="18"/>
      <w:szCs w:val="18"/>
    </w:rPr>
  </w:style>
  <w:style w:type="character" w:styleId="a5">
    <w:name w:val="Strong"/>
    <w:basedOn w:val="a0"/>
    <w:uiPriority w:val="22"/>
    <w:qFormat/>
    <w:rsid w:val="0049293E"/>
    <w:rPr>
      <w:b/>
      <w:bCs/>
    </w:rPr>
  </w:style>
  <w:style w:type="character" w:customStyle="1" w:styleId="1Char">
    <w:name w:val="标题 1 Char"/>
    <w:basedOn w:val="a0"/>
    <w:link w:val="1"/>
    <w:uiPriority w:val="9"/>
    <w:rsid w:val="0049293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李小姣</dc:creator>
  <cp:keywords/>
  <dc:description/>
  <cp:lastModifiedBy>李小姣</cp:lastModifiedBy>
  <cp:revision>2</cp:revision>
  <dcterms:created xsi:type="dcterms:W3CDTF">2024-02-27T03:38:00Z</dcterms:created>
  <dcterms:modified xsi:type="dcterms:W3CDTF">2024-02-27T03:39:00Z</dcterms:modified>
</cp:coreProperties>
</file>