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2FE87" w14:textId="65CD32EB" w:rsidR="00EF27E3" w:rsidRPr="00EF27E3" w:rsidRDefault="00EF27E3" w:rsidP="00EF27E3">
      <w:pPr>
        <w:ind w:leftChars="-540" w:left="-1134" w:rightChars="-432" w:right="-907" w:firstLineChars="200" w:firstLine="640"/>
        <w:jc w:val="center"/>
        <w:rPr>
          <w:rFonts w:ascii="方正小标宋简体" w:eastAsia="方正小标宋简体" w:hAnsi="Times New Roman" w:cs="Times New Roman"/>
          <w:sz w:val="32"/>
          <w:szCs w:val="20"/>
        </w:rPr>
      </w:pPr>
      <w:r w:rsidRPr="00EF27E3">
        <w:rPr>
          <w:rFonts w:ascii="方正小标宋简体" w:eastAsia="方正小标宋简体" w:hAnsi="Times New Roman" w:cs="Times New Roman" w:hint="eastAsia"/>
          <w:sz w:val="32"/>
          <w:szCs w:val="20"/>
        </w:rPr>
        <w:t>中南财经政法大学法学院</w:t>
      </w:r>
      <w:r w:rsidR="008850D5">
        <w:rPr>
          <w:rFonts w:ascii="方正小标宋简体" w:eastAsia="方正小标宋简体" w:hAnsi="Times New Roman" w:cs="Times New Roman" w:hint="eastAsia"/>
          <w:sz w:val="32"/>
          <w:szCs w:val="20"/>
        </w:rPr>
        <w:t>202</w:t>
      </w:r>
      <w:r w:rsidR="005B4DF3">
        <w:rPr>
          <w:rFonts w:ascii="方正小标宋简体" w:eastAsia="方正小标宋简体" w:hAnsi="Times New Roman" w:cs="Times New Roman"/>
          <w:sz w:val="32"/>
          <w:szCs w:val="20"/>
        </w:rPr>
        <w:t>3</w:t>
      </w:r>
      <w:r w:rsidRPr="00EF27E3">
        <w:rPr>
          <w:rFonts w:ascii="方正小标宋简体" w:eastAsia="方正小标宋简体" w:hAnsi="Times New Roman" w:cs="Times New Roman" w:hint="eastAsia"/>
          <w:sz w:val="32"/>
          <w:szCs w:val="20"/>
        </w:rPr>
        <w:t>年</w:t>
      </w:r>
      <w:r w:rsidR="005B4DF3">
        <w:rPr>
          <w:rFonts w:ascii="方正小标宋简体" w:eastAsia="方正小标宋简体" w:hAnsi="Times New Roman" w:cs="Times New Roman" w:hint="eastAsia"/>
          <w:sz w:val="32"/>
          <w:szCs w:val="20"/>
        </w:rPr>
        <w:t>寒</w:t>
      </w:r>
      <w:r w:rsidR="00534D74">
        <w:rPr>
          <w:rFonts w:ascii="方正小标宋简体" w:eastAsia="方正小标宋简体" w:hAnsi="Times New Roman" w:cs="Times New Roman" w:hint="eastAsia"/>
          <w:sz w:val="32"/>
          <w:szCs w:val="20"/>
        </w:rPr>
        <w:t>假</w:t>
      </w:r>
      <w:r w:rsidRPr="00EF27E3">
        <w:rPr>
          <w:rFonts w:ascii="方正小标宋简体" w:eastAsia="方正小标宋简体" w:hAnsi="Times New Roman" w:cs="Times New Roman" w:hint="eastAsia"/>
          <w:sz w:val="32"/>
          <w:szCs w:val="20"/>
        </w:rPr>
        <w:t>社会实践安全责任承诺书</w:t>
      </w:r>
    </w:p>
    <w:p w14:paraId="793B6C30" w14:textId="5B58F2C8" w:rsidR="00EF27E3" w:rsidRPr="00E34F7F" w:rsidRDefault="00EF27E3" w:rsidP="00EF27E3">
      <w:pPr>
        <w:spacing w:line="400" w:lineRule="exact"/>
        <w:ind w:leftChars="-450" w:left="-945" w:rightChars="-450" w:right="-945" w:firstLineChars="200" w:firstLine="560"/>
        <w:jc w:val="left"/>
        <w:rPr>
          <w:rFonts w:ascii="FangSong" w:eastAsia="FangSong" w:hAnsi="FangSong" w:cs="Times New Roman"/>
          <w:sz w:val="28"/>
          <w:szCs w:val="24"/>
        </w:rPr>
      </w:pPr>
      <w:r w:rsidRPr="00E34F7F">
        <w:rPr>
          <w:rFonts w:ascii="FangSong" w:eastAsia="FangSong" w:hAnsi="FangSong" w:cs="Times New Roman" w:hint="eastAsia"/>
          <w:sz w:val="28"/>
          <w:szCs w:val="24"/>
        </w:rPr>
        <w:t>本人及实践团队所有成员自愿参加中南财经政法大学法学院</w:t>
      </w:r>
      <w:r w:rsidR="008850D5" w:rsidRPr="00E34F7F">
        <w:rPr>
          <w:rFonts w:ascii="FangSong" w:eastAsia="FangSong" w:hAnsi="FangSong" w:cs="Times New Roman" w:hint="eastAsia"/>
          <w:sz w:val="28"/>
          <w:szCs w:val="24"/>
        </w:rPr>
        <w:t>202</w:t>
      </w:r>
      <w:r w:rsidR="005B4DF3" w:rsidRPr="00E34F7F">
        <w:rPr>
          <w:rFonts w:ascii="FangSong" w:eastAsia="FangSong" w:hAnsi="FangSong" w:cs="Times New Roman"/>
          <w:sz w:val="28"/>
          <w:szCs w:val="24"/>
        </w:rPr>
        <w:t>3</w:t>
      </w:r>
      <w:r w:rsidRPr="00E34F7F">
        <w:rPr>
          <w:rFonts w:ascii="FangSong" w:eastAsia="FangSong" w:hAnsi="FangSong" w:cs="Times New Roman" w:hint="eastAsia"/>
          <w:sz w:val="28"/>
          <w:szCs w:val="24"/>
        </w:rPr>
        <w:t>学年大学生</w:t>
      </w:r>
      <w:r w:rsidR="00873F96" w:rsidRPr="00E34F7F">
        <w:rPr>
          <w:rFonts w:ascii="FangSong" w:eastAsia="FangSong" w:hAnsi="FangSong" w:cs="Times New Roman" w:hint="eastAsia"/>
          <w:sz w:val="28"/>
          <w:szCs w:val="24"/>
        </w:rPr>
        <w:t>暑</w:t>
      </w:r>
      <w:r w:rsidR="00534D74" w:rsidRPr="00E34F7F">
        <w:rPr>
          <w:rFonts w:ascii="FangSong" w:eastAsia="FangSong" w:hAnsi="FangSong" w:cs="Times New Roman" w:hint="eastAsia"/>
          <w:sz w:val="28"/>
          <w:szCs w:val="24"/>
        </w:rPr>
        <w:t>假</w:t>
      </w:r>
      <w:r w:rsidRPr="00E34F7F">
        <w:rPr>
          <w:rFonts w:ascii="FangSong" w:eastAsia="FangSong" w:hAnsi="FangSong" w:cs="Times New Roman" w:hint="eastAsia"/>
          <w:sz w:val="28"/>
          <w:szCs w:val="24"/>
        </w:rPr>
        <w:t>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及学院有关规定，进一步明确和自愿作出以下承诺：</w:t>
      </w:r>
    </w:p>
    <w:p w14:paraId="77B263E5" w14:textId="77777777" w:rsidR="00EF27E3" w:rsidRPr="00E34F7F" w:rsidRDefault="00EF27E3" w:rsidP="00EF27E3">
      <w:pPr>
        <w:spacing w:line="400" w:lineRule="exact"/>
        <w:ind w:leftChars="-450" w:left="-945" w:rightChars="-450" w:right="-945" w:firstLineChars="200" w:firstLine="560"/>
        <w:jc w:val="left"/>
        <w:rPr>
          <w:rFonts w:ascii="FangSong" w:eastAsia="FangSong" w:hAnsi="FangSong" w:cs="Times New Roman"/>
          <w:sz w:val="28"/>
          <w:szCs w:val="24"/>
        </w:rPr>
      </w:pPr>
      <w:r w:rsidRPr="00E34F7F">
        <w:rPr>
          <w:rFonts w:ascii="FangSong" w:eastAsia="FangSong" w:hAnsi="FangSong" w:cs="Times New Roman" w:hint="eastAsia"/>
          <w:sz w:val="28"/>
          <w:szCs w:val="24"/>
        </w:rPr>
        <w:t>1.各项目（团队）的学生负责人作为本次实践活动的“第一责任人”，负责本次实践活动的前期组织筹备、具体行程安排、实践预案制定等有关工作。</w:t>
      </w:r>
    </w:p>
    <w:p w14:paraId="11AF4F24" w14:textId="77777777" w:rsidR="00EF27E3" w:rsidRPr="00E34F7F" w:rsidRDefault="00EF27E3" w:rsidP="00EF27E3">
      <w:pPr>
        <w:spacing w:line="400" w:lineRule="exact"/>
        <w:ind w:leftChars="-450" w:left="-945" w:rightChars="-450" w:right="-945" w:firstLineChars="200" w:firstLine="560"/>
        <w:jc w:val="left"/>
        <w:rPr>
          <w:rFonts w:ascii="FangSong" w:eastAsia="FangSong" w:hAnsi="FangSong" w:cs="Times New Roman"/>
          <w:sz w:val="28"/>
          <w:szCs w:val="24"/>
        </w:rPr>
      </w:pPr>
      <w:r w:rsidRPr="00E34F7F">
        <w:rPr>
          <w:rFonts w:ascii="FangSong" w:eastAsia="FangSong" w:hAnsi="FangSong" w:cs="Times New Roman" w:hint="eastAsia"/>
          <w:sz w:val="28"/>
          <w:szCs w:val="24"/>
        </w:rPr>
        <w:t>2.各项目（团队）的学生负责人需提前向所在学院团委（团总支）汇报具体行程安排，在实践过程中注意随时保持与学校、学院、团队其他成员的紧密联系，各项目（团队）的全体成员均需在实践活动前提前告知家长并获得其支持。</w:t>
      </w:r>
    </w:p>
    <w:p w14:paraId="0D7BD0CD" w14:textId="77777777" w:rsidR="00EF27E3" w:rsidRPr="00E34F7F" w:rsidRDefault="00EF27E3" w:rsidP="00EF27E3">
      <w:pPr>
        <w:spacing w:line="400" w:lineRule="exact"/>
        <w:ind w:leftChars="-450" w:left="-945" w:rightChars="-450" w:right="-945" w:firstLineChars="200" w:firstLine="560"/>
        <w:jc w:val="left"/>
        <w:rPr>
          <w:rFonts w:ascii="FangSong" w:eastAsia="FangSong" w:hAnsi="FangSong" w:cs="Times New Roman"/>
          <w:sz w:val="28"/>
          <w:szCs w:val="24"/>
        </w:rPr>
      </w:pPr>
      <w:r w:rsidRPr="00E34F7F">
        <w:rPr>
          <w:rFonts w:ascii="FangSong" w:eastAsia="FangSong" w:hAnsi="FangSong" w:cs="Times New Roman" w:hint="eastAsia"/>
          <w:sz w:val="28"/>
          <w:szCs w:val="24"/>
        </w:rPr>
        <w:t>3.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w:t>
      </w:r>
      <w:bookmarkStart w:id="0" w:name="_GoBack"/>
      <w:bookmarkEnd w:id="0"/>
      <w:r w:rsidRPr="00E34F7F">
        <w:rPr>
          <w:rFonts w:ascii="FangSong" w:eastAsia="FangSong" w:hAnsi="FangSong" w:cs="Times New Roman" w:hint="eastAsia"/>
          <w:sz w:val="28"/>
          <w:szCs w:val="24"/>
        </w:rPr>
        <w:t>据《学生伤害事故处理办法》（教育部令第12号）第十二条进行处理；本人及实践团队所有成员在实践过程中如有违法行为或违反实践当地各项规定以及民族习惯等行为所造成的损失和引起的法律责任自行承担。</w:t>
      </w:r>
    </w:p>
    <w:p w14:paraId="62060F34" w14:textId="7492DF24" w:rsidR="00EF27E3" w:rsidRPr="00E34F7F" w:rsidRDefault="00EF27E3" w:rsidP="00EF27E3">
      <w:pPr>
        <w:spacing w:line="400" w:lineRule="exact"/>
        <w:ind w:leftChars="-450" w:left="-945" w:rightChars="-450" w:right="-945" w:firstLineChars="200" w:firstLine="560"/>
        <w:jc w:val="left"/>
        <w:rPr>
          <w:rFonts w:ascii="FangSong" w:eastAsia="FangSong" w:hAnsi="FangSong" w:cs="Times New Roman"/>
          <w:sz w:val="28"/>
          <w:szCs w:val="24"/>
        </w:rPr>
      </w:pPr>
      <w:r w:rsidRPr="00E34F7F">
        <w:rPr>
          <w:rFonts w:ascii="FangSong" w:eastAsia="FangSong" w:hAnsi="FangSong" w:cs="Times New Roman" w:hint="eastAsia"/>
          <w:sz w:val="28"/>
          <w:szCs w:val="24"/>
        </w:rPr>
        <w:t>4.本次获得院级立项的社会实践活动各项目（团队）的成员需与立项申报材料中所列的人员保持一致，非本团队成员不得参加</w:t>
      </w:r>
      <w:r w:rsidR="008D1B63" w:rsidRPr="00E34F7F">
        <w:rPr>
          <w:rFonts w:ascii="FangSong" w:eastAsia="FangSong" w:hAnsi="FangSong" w:cs="Times New Roman" w:hint="eastAsia"/>
          <w:sz w:val="28"/>
          <w:szCs w:val="24"/>
        </w:rPr>
        <w:t>学院</w:t>
      </w:r>
      <w:r w:rsidRPr="00E34F7F">
        <w:rPr>
          <w:rFonts w:ascii="FangSong" w:eastAsia="FangSong" w:hAnsi="FangSong" w:cs="Times New Roman" w:hint="eastAsia"/>
          <w:sz w:val="28"/>
          <w:szCs w:val="24"/>
        </w:rPr>
        <w:t>已获立项的</w:t>
      </w:r>
      <w:r w:rsidR="004D76A0" w:rsidRPr="00E34F7F">
        <w:rPr>
          <w:rFonts w:ascii="FangSong" w:eastAsia="FangSong" w:hAnsi="FangSong" w:cs="Times New Roman" w:hint="eastAsia"/>
          <w:sz w:val="28"/>
          <w:szCs w:val="24"/>
        </w:rPr>
        <w:t>该</w:t>
      </w:r>
      <w:r w:rsidRPr="00E34F7F">
        <w:rPr>
          <w:rFonts w:ascii="FangSong" w:eastAsia="FangSong" w:hAnsi="FangSong" w:cs="Times New Roman" w:hint="eastAsia"/>
          <w:sz w:val="28"/>
          <w:szCs w:val="24"/>
        </w:rPr>
        <w:t>项目（团队）的各项实践活动。</w:t>
      </w:r>
    </w:p>
    <w:p w14:paraId="1D8229B7" w14:textId="77777777" w:rsidR="00EF27E3" w:rsidRPr="00E34F7F" w:rsidRDefault="00EF27E3" w:rsidP="00EF27E3">
      <w:pPr>
        <w:spacing w:line="400" w:lineRule="exact"/>
        <w:ind w:leftChars="-450" w:left="-945" w:rightChars="-450" w:right="-945" w:firstLineChars="200" w:firstLine="560"/>
        <w:jc w:val="left"/>
        <w:rPr>
          <w:rFonts w:ascii="FangSong" w:eastAsia="FangSong" w:hAnsi="FangSong" w:cs="Times New Roman"/>
          <w:sz w:val="28"/>
          <w:szCs w:val="24"/>
        </w:rPr>
      </w:pPr>
      <w:r w:rsidRPr="00E34F7F">
        <w:rPr>
          <w:rFonts w:ascii="FangSong" w:eastAsia="FangSong" w:hAnsi="FangSong" w:cs="Times New Roman" w:hint="eastAsia"/>
          <w:sz w:val="28"/>
          <w:szCs w:val="24"/>
        </w:rPr>
        <w:t>5.所有参加实践活动的团队成员需确保良好的身心状况，如遇不适宜参加实践活动的，需出具个人情况说明，报学院团委（团总支）后，学院准予自愿退出。</w:t>
      </w:r>
    </w:p>
    <w:p w14:paraId="25871392" w14:textId="77777777" w:rsidR="00EF27E3" w:rsidRPr="00E34F7F" w:rsidRDefault="00EF27E3" w:rsidP="00EF27E3">
      <w:pPr>
        <w:spacing w:line="400" w:lineRule="exact"/>
        <w:ind w:leftChars="-450" w:left="-945" w:rightChars="-450" w:right="-945" w:firstLineChars="200" w:firstLine="560"/>
        <w:jc w:val="left"/>
        <w:rPr>
          <w:rFonts w:ascii="FangSong" w:eastAsia="FangSong" w:hAnsi="FangSong" w:cs="Times New Roman"/>
          <w:sz w:val="28"/>
          <w:szCs w:val="24"/>
        </w:rPr>
      </w:pPr>
      <w:r w:rsidRPr="00E34F7F">
        <w:rPr>
          <w:rFonts w:ascii="FangSong" w:eastAsia="FangSong" w:hAnsi="FangSong" w:cs="Times New Roman" w:hint="eastAsia"/>
          <w:sz w:val="28"/>
          <w:szCs w:val="24"/>
        </w:rPr>
        <w:t>本文最终解释权归共青团中南财经政法大学法学院委员会所有。</w:t>
      </w:r>
    </w:p>
    <w:p w14:paraId="4A068375" w14:textId="77777777" w:rsidR="00EF27E3" w:rsidRPr="00E34F7F" w:rsidRDefault="00EF27E3" w:rsidP="00EF27E3">
      <w:pPr>
        <w:spacing w:line="400" w:lineRule="exact"/>
        <w:ind w:leftChars="-450" w:left="-945" w:rightChars="-450" w:right="-945" w:firstLineChars="200" w:firstLine="560"/>
        <w:jc w:val="left"/>
        <w:rPr>
          <w:rFonts w:ascii="FangSong" w:eastAsia="FangSong" w:hAnsi="FangSong" w:cs="Times New Roman"/>
          <w:sz w:val="28"/>
          <w:szCs w:val="24"/>
        </w:rPr>
      </w:pPr>
      <w:r w:rsidRPr="00E34F7F">
        <w:rPr>
          <w:rFonts w:ascii="FangSong" w:eastAsia="FangSong" w:hAnsi="FangSong" w:cs="Times New Roman" w:hint="eastAsia"/>
          <w:sz w:val="28"/>
          <w:szCs w:val="24"/>
        </w:rPr>
        <w:t>本人及实践团队所有成员已经详细阅读并认可本责任书，对整体内容和各项规定均无异议。</w:t>
      </w:r>
    </w:p>
    <w:p w14:paraId="76EDFAEA" w14:textId="33B1AFA6" w:rsidR="00EF27E3" w:rsidRPr="00E34F7F" w:rsidRDefault="00E34F7F" w:rsidP="00E34F7F">
      <w:pPr>
        <w:spacing w:line="460" w:lineRule="exact"/>
        <w:ind w:leftChars="-472" w:left="-991" w:rightChars="-364" w:right="-764" w:firstLineChars="200" w:firstLine="562"/>
        <w:jc w:val="left"/>
        <w:rPr>
          <w:rFonts w:ascii="FangSong" w:eastAsia="FangSong" w:hAnsi="FangSong" w:cs="Times New Roman"/>
          <w:b/>
          <w:sz w:val="28"/>
          <w:szCs w:val="24"/>
        </w:rPr>
      </w:pPr>
      <w:r>
        <w:rPr>
          <w:rFonts w:ascii="FangSong" w:eastAsia="FangSong" w:hAnsi="FangSong" w:cs="Times New Roman" w:hint="eastAsia"/>
          <w:b/>
          <w:sz w:val="28"/>
          <w:szCs w:val="24"/>
        </w:rPr>
        <w:t>项目（团队名称）：</w:t>
      </w:r>
    </w:p>
    <w:p w14:paraId="22BFD3ED" w14:textId="5DD615C4" w:rsidR="00EF27E3" w:rsidRPr="00E34F7F" w:rsidRDefault="00E34F7F" w:rsidP="00E34F7F">
      <w:pPr>
        <w:spacing w:line="460" w:lineRule="exact"/>
        <w:ind w:leftChars="-472" w:left="-991" w:rightChars="-364" w:right="-764" w:firstLineChars="200" w:firstLine="562"/>
        <w:jc w:val="left"/>
        <w:rPr>
          <w:rFonts w:ascii="FangSong" w:eastAsia="FangSong" w:hAnsi="FangSong" w:cs="Times New Roman"/>
          <w:b/>
          <w:sz w:val="28"/>
          <w:szCs w:val="24"/>
        </w:rPr>
      </w:pPr>
      <w:r>
        <w:rPr>
          <w:rFonts w:ascii="FangSong" w:eastAsia="FangSong" w:hAnsi="FangSong" w:cs="Times New Roman" w:hint="eastAsia"/>
          <w:b/>
          <w:sz w:val="28"/>
          <w:szCs w:val="24"/>
        </w:rPr>
        <w:t>主要负责人</w:t>
      </w:r>
      <w:r w:rsidR="00EF27E3" w:rsidRPr="00E34F7F">
        <w:rPr>
          <w:rFonts w:ascii="FangSong" w:eastAsia="FangSong" w:hAnsi="FangSong" w:cs="Times New Roman" w:hint="eastAsia"/>
          <w:b/>
          <w:sz w:val="28"/>
          <w:szCs w:val="24"/>
        </w:rPr>
        <w:t>签字：</w:t>
      </w:r>
    </w:p>
    <w:p w14:paraId="3431FABF" w14:textId="2108EBE3" w:rsidR="00EF27E3" w:rsidRPr="00E34F7F" w:rsidRDefault="00E34F7F" w:rsidP="00E34F7F">
      <w:pPr>
        <w:spacing w:line="460" w:lineRule="exact"/>
        <w:ind w:leftChars="-472" w:left="-991" w:rightChars="-364" w:right="-764" w:firstLineChars="200" w:firstLine="562"/>
        <w:jc w:val="left"/>
        <w:rPr>
          <w:rFonts w:ascii="FangSong" w:eastAsia="FangSong" w:hAnsi="FangSong" w:cs="Times New Roman"/>
          <w:b/>
          <w:sz w:val="28"/>
          <w:szCs w:val="24"/>
        </w:rPr>
      </w:pPr>
      <w:r>
        <w:rPr>
          <w:rFonts w:ascii="FangSong" w:eastAsia="FangSong" w:hAnsi="FangSong" w:cs="Times New Roman" w:hint="eastAsia"/>
          <w:b/>
          <w:sz w:val="28"/>
          <w:szCs w:val="24"/>
        </w:rPr>
        <w:t>团队其他成员</w:t>
      </w:r>
      <w:r w:rsidR="00EF27E3" w:rsidRPr="00E34F7F">
        <w:rPr>
          <w:rFonts w:ascii="FangSong" w:eastAsia="FangSong" w:hAnsi="FangSong" w:cs="Times New Roman" w:hint="eastAsia"/>
          <w:b/>
          <w:sz w:val="28"/>
          <w:szCs w:val="24"/>
        </w:rPr>
        <w:t>签字：</w:t>
      </w:r>
    </w:p>
    <w:p w14:paraId="7C6D4E72" w14:textId="77777777" w:rsidR="00EF27E3" w:rsidRPr="00E34F7F" w:rsidRDefault="00EF27E3" w:rsidP="00EF27E3">
      <w:pPr>
        <w:spacing w:line="360" w:lineRule="exact"/>
        <w:ind w:leftChars="-472" w:left="-991" w:rightChars="-364" w:right="-764" w:firstLineChars="200" w:firstLine="560"/>
        <w:jc w:val="left"/>
        <w:rPr>
          <w:rFonts w:ascii="FangSong" w:eastAsia="FangSong" w:hAnsi="FangSong" w:cs="Times New Roman"/>
          <w:sz w:val="28"/>
          <w:szCs w:val="24"/>
        </w:rPr>
      </w:pPr>
      <w:r w:rsidRPr="00E34F7F">
        <w:rPr>
          <w:rFonts w:ascii="FangSong" w:eastAsia="FangSong" w:hAnsi="FangSong" w:cs="Times New Roman" w:hint="eastAsia"/>
          <w:sz w:val="28"/>
          <w:szCs w:val="24"/>
        </w:rPr>
        <w:t xml:space="preserve"> </w:t>
      </w:r>
    </w:p>
    <w:p w14:paraId="08675C2F" w14:textId="4B2B6EF9" w:rsidR="00EF27E3" w:rsidRPr="00E34F7F" w:rsidRDefault="00EF27E3" w:rsidP="00D82B5F">
      <w:pPr>
        <w:spacing w:line="400" w:lineRule="exact"/>
        <w:ind w:leftChars="-450" w:left="-945" w:rightChars="-450" w:right="-945" w:firstLineChars="200" w:firstLine="560"/>
        <w:jc w:val="left"/>
        <w:rPr>
          <w:rFonts w:ascii="FangSong" w:eastAsia="FangSong" w:hAnsi="FangSong" w:cs="Times New Roman"/>
          <w:sz w:val="28"/>
          <w:szCs w:val="24"/>
        </w:rPr>
      </w:pPr>
      <w:r w:rsidRPr="00E34F7F">
        <w:rPr>
          <w:rFonts w:ascii="FangSong" w:eastAsia="FangSong" w:hAnsi="FangSong" w:cs="Times New Roman" w:hint="eastAsia"/>
          <w:sz w:val="28"/>
          <w:szCs w:val="24"/>
        </w:rPr>
        <w:t>本承</w:t>
      </w:r>
      <w:r w:rsidR="008519ED" w:rsidRPr="00E34F7F">
        <w:rPr>
          <w:rFonts w:ascii="FangSong" w:eastAsia="FangSong" w:hAnsi="FangSong" w:cs="Times New Roman" w:hint="eastAsia"/>
          <w:sz w:val="28"/>
          <w:szCs w:val="24"/>
        </w:rPr>
        <w:t>诺书由一个项目（团队）的全部成员阅读并同意后，共同手写签名填写，附件不用打印。</w:t>
      </w:r>
    </w:p>
    <w:p w14:paraId="004838CA" w14:textId="77777777" w:rsidR="00EF27E3" w:rsidRPr="00E34F7F" w:rsidRDefault="00EF27E3" w:rsidP="00EF27E3">
      <w:pPr>
        <w:spacing w:line="360" w:lineRule="exact"/>
        <w:ind w:leftChars="-472" w:left="-991" w:rightChars="-364" w:right="-764" w:firstLineChars="200" w:firstLine="560"/>
        <w:jc w:val="right"/>
        <w:rPr>
          <w:rFonts w:ascii="FangSong" w:eastAsia="FangSong" w:hAnsi="FangSong" w:cs="Times New Roman"/>
          <w:sz w:val="28"/>
          <w:szCs w:val="24"/>
        </w:rPr>
      </w:pPr>
      <w:r w:rsidRPr="00E34F7F">
        <w:rPr>
          <w:rFonts w:ascii="FangSong" w:eastAsia="FangSong" w:hAnsi="FangSong" w:cs="Times New Roman" w:hint="eastAsia"/>
          <w:sz w:val="28"/>
          <w:szCs w:val="24"/>
        </w:rPr>
        <w:t>共青团中南财经政法大学法学院委员会</w:t>
      </w:r>
    </w:p>
    <w:p w14:paraId="6DB75C52" w14:textId="3396BBDB" w:rsidR="00EF27E3" w:rsidRPr="008850D5" w:rsidRDefault="00EF27E3" w:rsidP="00EF27E3">
      <w:pPr>
        <w:wordWrap w:val="0"/>
        <w:spacing w:line="360" w:lineRule="exact"/>
        <w:ind w:leftChars="-472" w:left="-991" w:rightChars="-364" w:right="-764" w:firstLineChars="200" w:firstLine="560"/>
        <w:jc w:val="right"/>
        <w:rPr>
          <w:rFonts w:ascii="仿宋" w:eastAsia="仿宋" w:hAnsi="仿宋" w:cs="Times New Roman"/>
          <w:sz w:val="28"/>
          <w:szCs w:val="24"/>
        </w:rPr>
      </w:pPr>
      <w:r w:rsidRPr="00E34F7F">
        <w:rPr>
          <w:rFonts w:ascii="FangSong" w:eastAsia="FangSong" w:hAnsi="FangSong" w:cs="Times New Roman" w:hint="eastAsia"/>
          <w:sz w:val="28"/>
          <w:szCs w:val="24"/>
        </w:rPr>
        <w:t>二</w:t>
      </w:r>
      <w:r w:rsidRPr="00E34F7F">
        <w:rPr>
          <w:rFonts w:ascii="FangSong" w:eastAsia="FangSong" w:hAnsi="FangSong" w:cs="微软雅黑" w:hint="eastAsia"/>
          <w:sz w:val="28"/>
          <w:szCs w:val="24"/>
        </w:rPr>
        <w:t>〇</w:t>
      </w:r>
      <w:r w:rsidRPr="00E34F7F">
        <w:rPr>
          <w:rFonts w:ascii="FangSong" w:eastAsia="FangSong" w:hAnsi="FangSong" w:cs="Times New Roman" w:hint="eastAsia"/>
          <w:sz w:val="28"/>
          <w:szCs w:val="24"/>
        </w:rPr>
        <w:t>二</w:t>
      </w:r>
      <w:r w:rsidR="00D958F6" w:rsidRPr="00E34F7F">
        <w:rPr>
          <w:rFonts w:ascii="FangSong" w:eastAsia="FangSong" w:hAnsi="FangSong" w:cs="微软雅黑" w:hint="eastAsia"/>
          <w:sz w:val="28"/>
          <w:szCs w:val="24"/>
        </w:rPr>
        <w:t>二</w:t>
      </w:r>
      <w:r w:rsidRPr="00E34F7F">
        <w:rPr>
          <w:rFonts w:ascii="FangSong" w:eastAsia="FangSong" w:hAnsi="FangSong" w:cs="仿宋_GB2312" w:hint="eastAsia"/>
          <w:sz w:val="28"/>
          <w:szCs w:val="24"/>
        </w:rPr>
        <w:t>年</w:t>
      </w:r>
      <w:r w:rsidR="005B4DF3" w:rsidRPr="00E34F7F">
        <w:rPr>
          <w:rFonts w:ascii="FangSong" w:eastAsia="FangSong" w:hAnsi="FangSong" w:cs="宋体" w:hint="eastAsia"/>
          <w:sz w:val="28"/>
          <w:szCs w:val="24"/>
        </w:rPr>
        <w:t>十二</w:t>
      </w:r>
      <w:r w:rsidRPr="00E34F7F">
        <w:rPr>
          <w:rFonts w:ascii="FangSong" w:eastAsia="FangSong" w:hAnsi="FangSong" w:cs="仿宋_GB2312" w:hint="eastAsia"/>
          <w:sz w:val="28"/>
          <w:szCs w:val="24"/>
        </w:rPr>
        <w:t>月</w:t>
      </w:r>
      <w:r w:rsidRPr="00E34F7F">
        <w:rPr>
          <w:rFonts w:ascii="FangSong" w:eastAsia="FangSong" w:hAnsi="FangSong" w:cs="Times New Roman" w:hint="eastAsia"/>
          <w:sz w:val="28"/>
          <w:szCs w:val="24"/>
        </w:rPr>
        <w:t xml:space="preserve"> </w:t>
      </w:r>
      <w:r w:rsidRPr="00E34F7F">
        <w:rPr>
          <w:rFonts w:ascii="FangSong" w:eastAsia="FangSong" w:hAnsi="FangSong" w:cs="Times New Roman"/>
          <w:sz w:val="28"/>
          <w:szCs w:val="24"/>
        </w:rPr>
        <w:t xml:space="preserve"> </w:t>
      </w:r>
      <w:r w:rsidRPr="008850D5">
        <w:rPr>
          <w:rFonts w:ascii="仿宋" w:eastAsia="仿宋" w:hAnsi="仿宋" w:cs="Times New Roman"/>
          <w:sz w:val="28"/>
          <w:szCs w:val="24"/>
        </w:rPr>
        <w:t xml:space="preserve">     </w:t>
      </w:r>
    </w:p>
    <w:p w14:paraId="2E5DA5CF" w14:textId="77777777" w:rsidR="00B54130" w:rsidRDefault="00B54130" w:rsidP="00EF27E3">
      <w:pPr>
        <w:spacing w:line="400" w:lineRule="exact"/>
        <w:ind w:leftChars="-450" w:left="-945" w:rightChars="-450" w:right="-945" w:firstLineChars="200" w:firstLine="560"/>
        <w:jc w:val="left"/>
        <w:rPr>
          <w:rFonts w:ascii="DengXian" w:eastAsia="黑体" w:hAnsi="DengXian" w:cs="Times New Roman"/>
          <w:sz w:val="28"/>
          <w:szCs w:val="21"/>
        </w:rPr>
      </w:pPr>
    </w:p>
    <w:p w14:paraId="2FD6C03C" w14:textId="77777777" w:rsidR="008519ED" w:rsidRDefault="00EF27E3" w:rsidP="008519ED">
      <w:pPr>
        <w:spacing w:line="400" w:lineRule="exact"/>
        <w:ind w:leftChars="-450" w:left="-945" w:rightChars="-450" w:right="-945" w:firstLineChars="200" w:firstLine="560"/>
        <w:jc w:val="left"/>
        <w:rPr>
          <w:rFonts w:ascii="DengXian" w:eastAsia="黑体" w:hAnsi="DengXian" w:cs="Times New Roman"/>
          <w:sz w:val="28"/>
          <w:szCs w:val="21"/>
        </w:rPr>
      </w:pPr>
      <w:r w:rsidRPr="00EF27E3">
        <w:rPr>
          <w:rFonts w:ascii="DengXian" w:eastAsia="黑体" w:hAnsi="DengXian" w:cs="Times New Roman" w:hint="eastAsia"/>
          <w:sz w:val="28"/>
          <w:szCs w:val="21"/>
        </w:rPr>
        <w:t>附件：</w:t>
      </w:r>
    </w:p>
    <w:p w14:paraId="3189F6BD" w14:textId="77777777" w:rsidR="008519ED" w:rsidRPr="003530DD" w:rsidRDefault="00EF27E3" w:rsidP="003530DD">
      <w:pPr>
        <w:spacing w:line="400" w:lineRule="exact"/>
        <w:ind w:leftChars="-450" w:left="-945" w:rightChars="-450" w:right="-945" w:firstLineChars="200" w:firstLine="723"/>
        <w:jc w:val="center"/>
        <w:rPr>
          <w:rFonts w:ascii="DengXian" w:eastAsia="黑体" w:hAnsi="DengXian" w:cs="Times New Roman"/>
          <w:b/>
          <w:sz w:val="36"/>
          <w:szCs w:val="28"/>
        </w:rPr>
      </w:pPr>
      <w:r w:rsidRPr="003530DD">
        <w:rPr>
          <w:rFonts w:ascii="DengXian" w:eastAsia="黑体" w:hAnsi="DengXian" w:cs="Times New Roman" w:hint="eastAsia"/>
          <w:b/>
          <w:sz w:val="36"/>
          <w:szCs w:val="28"/>
        </w:rPr>
        <w:t>学生伤害事故处理办法</w:t>
      </w:r>
    </w:p>
    <w:p w14:paraId="373C62AA" w14:textId="14CB7BE4" w:rsidR="00EF27E3" w:rsidRPr="008519ED" w:rsidRDefault="00EF27E3" w:rsidP="008519ED">
      <w:pPr>
        <w:spacing w:line="400" w:lineRule="exact"/>
        <w:ind w:leftChars="-450" w:left="-945" w:rightChars="-450" w:right="-945" w:firstLineChars="200" w:firstLine="562"/>
        <w:jc w:val="center"/>
        <w:rPr>
          <w:rFonts w:ascii="DengXian" w:eastAsia="黑体" w:hAnsi="DengXian" w:cs="Times New Roman"/>
          <w:sz w:val="28"/>
          <w:szCs w:val="21"/>
        </w:rPr>
      </w:pPr>
      <w:r w:rsidRPr="00EF27E3">
        <w:rPr>
          <w:rFonts w:ascii="DengXian" w:eastAsia="黑体" w:hAnsi="DengXian" w:cs="Times New Roman" w:hint="eastAsia"/>
          <w:b/>
          <w:sz w:val="28"/>
          <w:szCs w:val="28"/>
        </w:rPr>
        <w:t>第一章</w:t>
      </w:r>
      <w:r w:rsidRPr="00EF27E3">
        <w:rPr>
          <w:rFonts w:ascii="DengXian" w:eastAsia="黑体" w:hAnsi="DengXian" w:cs="Times New Roman" w:hint="eastAsia"/>
          <w:b/>
          <w:sz w:val="28"/>
          <w:szCs w:val="28"/>
        </w:rPr>
        <w:t xml:space="preserve"> </w:t>
      </w:r>
      <w:r w:rsidRPr="00EF27E3">
        <w:rPr>
          <w:rFonts w:ascii="DengXian" w:eastAsia="黑体" w:hAnsi="DengXian" w:cs="Times New Roman"/>
          <w:b/>
          <w:sz w:val="28"/>
          <w:szCs w:val="28"/>
        </w:rPr>
        <w:t xml:space="preserve"> </w:t>
      </w:r>
      <w:r w:rsidRPr="00EF27E3">
        <w:rPr>
          <w:rFonts w:ascii="DengXian" w:eastAsia="黑体" w:hAnsi="DengXian" w:cs="Times New Roman" w:hint="eastAsia"/>
          <w:b/>
          <w:sz w:val="28"/>
          <w:szCs w:val="28"/>
        </w:rPr>
        <w:t>总</w:t>
      </w:r>
      <w:r w:rsidRPr="00EF27E3">
        <w:rPr>
          <w:rFonts w:ascii="DengXian" w:eastAsia="黑体" w:hAnsi="DengXian" w:cs="Times New Roman" w:hint="eastAsia"/>
          <w:b/>
          <w:sz w:val="28"/>
          <w:szCs w:val="28"/>
        </w:rPr>
        <w:t xml:space="preserve"> </w:t>
      </w:r>
      <w:r w:rsidRPr="00EF27E3">
        <w:rPr>
          <w:rFonts w:ascii="DengXian" w:eastAsia="黑体" w:hAnsi="DengXian" w:cs="Times New Roman"/>
          <w:b/>
          <w:sz w:val="28"/>
          <w:szCs w:val="28"/>
        </w:rPr>
        <w:t xml:space="preserve">   </w:t>
      </w:r>
      <w:r w:rsidRPr="00EF27E3">
        <w:rPr>
          <w:rFonts w:ascii="DengXian" w:eastAsia="黑体" w:hAnsi="DengXian" w:cs="Times New Roman" w:hint="eastAsia"/>
          <w:b/>
          <w:sz w:val="28"/>
          <w:szCs w:val="28"/>
        </w:rPr>
        <w:t>则</w:t>
      </w:r>
    </w:p>
    <w:p w14:paraId="22A1D47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第一条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为积极预防、妥善处理在校学生伤害事故，保护学生、学校的合法权益，根据《中华人民共和国教育法》、《中华人民共和国未成年人保护法》和其他相关法律、行政法规及有关规定，制定本办法。</w:t>
      </w:r>
    </w:p>
    <w:p w14:paraId="3561E394"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在学校实施的教育教学活动或者学校组织的校外活动中，以及在学校负有管理责任的校舍、场地、其他教育教学设施、生活设施内发生的，造成在校学生人身损害后果的事故的处理，适用本办法。</w:t>
      </w:r>
    </w:p>
    <w:p w14:paraId="07647DA2"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学生伤害事故应当遵循依法、客观公正、合理适当的原则，及时、妥善地处理。</w:t>
      </w:r>
    </w:p>
    <w:p w14:paraId="353473AA"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第四条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的举办者应当提供符合安全标准的校舍、场地、其他教育教学设施和生活设施。教育行政部门应当加强学校安全工作，指导学校落实预防学生伤害事故的措施，指导、协助学校妥善处理学生伤害事故，维护学校正常的教育教学秩序。</w:t>
      </w:r>
    </w:p>
    <w:p w14:paraId="384602F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第五条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应当对在校学生进行必要的安全教育和自护自救教育；应当按照规定，建立健全安全制度，采取相应的管理措施，预防和消除教育教学环境中存在的安全隐患；当发生伤害事故时，应当及时采取措施救助受伤害学生。学校对学生进行安全教育、管理和保护，应当针对学生年龄、认知能力和法律行为能力的不同，采用相应的内容和预防措施。</w:t>
      </w:r>
    </w:p>
    <w:p w14:paraId="70EDB9FD"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第六条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学生应当遵守学校的规章制度和纪律;在不同的受教育阶段，应当根据自身的年龄、认知能力和法律行为能力，避免和消除相应的危险。</w:t>
      </w:r>
    </w:p>
    <w:p w14:paraId="6B051871"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第七条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未成年学生的父母或者其他监护人(以下称为监护人)应当依法履行监护职责，配合学校对学生进行安全教育、管理和保护工作。</w:t>
      </w:r>
    </w:p>
    <w:p w14:paraId="149C36C0" w14:textId="77777777" w:rsidR="008519ED" w:rsidRDefault="00EF27E3" w:rsidP="008519ED">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学校对未成年学生不承担监护职责,但法律有规定的或者学校依法接受委托承担相应监护职责的情形除外。</w:t>
      </w:r>
    </w:p>
    <w:p w14:paraId="16005332" w14:textId="47ED30A1" w:rsidR="00EF27E3" w:rsidRPr="008519ED" w:rsidRDefault="00EF27E3" w:rsidP="008519ED">
      <w:pPr>
        <w:spacing w:line="400" w:lineRule="exact"/>
        <w:ind w:leftChars="-450" w:left="-945" w:rightChars="-450" w:right="-945" w:firstLineChars="200" w:firstLine="562"/>
        <w:jc w:val="center"/>
        <w:rPr>
          <w:rFonts w:ascii="宋体" w:eastAsia="宋体" w:hAnsi="宋体" w:cs="Times New Roman"/>
          <w:sz w:val="28"/>
          <w:szCs w:val="28"/>
        </w:rPr>
      </w:pPr>
      <w:r w:rsidRPr="00EF27E3">
        <w:rPr>
          <w:rFonts w:ascii="宋体" w:eastAsia="宋体" w:hAnsi="宋体" w:cs="Times New Roman" w:hint="eastAsia"/>
          <w:b/>
          <w:sz w:val="28"/>
          <w:szCs w:val="28"/>
        </w:rPr>
        <w:t xml:space="preserve">第二章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事故与责任</w:t>
      </w:r>
    </w:p>
    <w:p w14:paraId="258450C6"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第八条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学生伤害事故的责任，应当根据相关当事人的行为与损害后果之间的因果关系依法确定。</w:t>
      </w:r>
    </w:p>
    <w:p w14:paraId="601B8AD4"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p>
    <w:p w14:paraId="1BA9CB1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lastRenderedPageBreak/>
        <w:t xml:space="preserve">第九条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因下列情形之一造成的学生伤害事故，学校应当依法承担相应的责任：</w:t>
      </w:r>
    </w:p>
    <w:p w14:paraId="5BE23183"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(一)学校的校舍、场地、其他公共设施，以及学校提供给学生使用的学具、教育教学和生活设施、设备不符合国家规定的标准，或者有明显不安全因素的；</w:t>
      </w:r>
    </w:p>
    <w:p w14:paraId="0F9252D9"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(二)学校的安全保卫、消防、设施设备管理等安全管理制度有明显疏漏，或者管理混乱，存在重大安全隐患，而未及时采取措施的；</w:t>
      </w:r>
    </w:p>
    <w:p w14:paraId="7B8103A7"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(三)学校向学生提供的药品、食品、饮用水等不符合国家或者行业的有关标准、要求的；</w:t>
      </w:r>
    </w:p>
    <w:p w14:paraId="1F76200C"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(四)学校组织学生参加教育教学活动或者校外活动，未对学生进行相应的安全教育，并未在可预见的范围内采取必要的安全措施的；</w:t>
      </w:r>
    </w:p>
    <w:p w14:paraId="11B821F0"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(五)学校知道教师或者其他工作人员患有不适宜担任教育教学工作的疾病，但未采取必要措施的；</w:t>
      </w:r>
    </w:p>
    <w:p w14:paraId="5FFAA2CB"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(六)学校违反有关规定，组织或者安排未成年学生从事不宜未成年人参加的劳动、体育运动或者其他活动的；</w:t>
      </w:r>
    </w:p>
    <w:p w14:paraId="2D441ED6"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(七)学生有特异体质或者特定疾病，不宜参加某种教育教学活动，学校知道或者应当知道，但未予以必要的注意的；</w:t>
      </w:r>
    </w:p>
    <w:p w14:paraId="295FD076"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(八)学生在校期间突发疾病或者受到伤害，学校发现，但未根据实际情况及时采取相应措施，导致不良后果加重的；</w:t>
      </w:r>
    </w:p>
    <w:p w14:paraId="5BCCF4BD"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(九)学校教师或者其他工作人员体罚或者变相体罚学生，或者在履行职责过程中违反工作要求、操作规程、职业道德或者其他有关规定的；</w:t>
      </w:r>
    </w:p>
    <w:p w14:paraId="60D5E780"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(十)学校教师或者其他工作人员在负有组织、管理未成年学生的职责期间，发现学生行为具有危险性，但未进行必要的管理、告诫或者制止的；</w:t>
      </w:r>
    </w:p>
    <w:p w14:paraId="091F0879"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(十一)对未成年学生擅自离校等与学生人身安全直接相关的信息，学校发现或者知道，但未及时告知未成年学生的监护人，导致未成年学生因脱离监护人的保护而发生伤害的；</w:t>
      </w:r>
    </w:p>
    <w:p w14:paraId="0694BDD0"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(十二)学校有未依法履行职责的其他情形的。</w:t>
      </w:r>
    </w:p>
    <w:p w14:paraId="13427C5A"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学生或者未成年学生监护人由于过错，有下列情形之一，造成学生伤害事故，应当依法承担相应的责任：</w:t>
      </w:r>
    </w:p>
    <w:p w14:paraId="78A94D7A"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(一)学生违反法律法规的规定，违反社会公共行为准则、学校的规章制度或者纪律，实施按其年龄和认知能力应当知道具有危险或者可能危及他人的行为的；</w:t>
      </w:r>
    </w:p>
    <w:p w14:paraId="120E37C9"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(二)学生行为具有危险性，学校、教师已经告诫、纠正，但学生不听劝阻、拒不改正的；</w:t>
      </w:r>
    </w:p>
    <w:p w14:paraId="467ED43D"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(三)学生或者其监护人知道学生有特异体质，或者患有特定疾病，但未告知学校的；</w:t>
      </w:r>
    </w:p>
    <w:p w14:paraId="0AA1072C"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(四)未成年学生的身体状况、行为、情绪等有异常情况，监护人知道或者已被</w:t>
      </w:r>
      <w:r w:rsidRPr="00EF27E3">
        <w:rPr>
          <w:rFonts w:ascii="宋体" w:eastAsia="宋体" w:hAnsi="宋体" w:cs="Times New Roman" w:hint="eastAsia"/>
          <w:sz w:val="28"/>
          <w:szCs w:val="28"/>
        </w:rPr>
        <w:lastRenderedPageBreak/>
        <w:t>学校告知，但未履行相应监护职责的；</w:t>
      </w:r>
    </w:p>
    <w:p w14:paraId="5E9CE2B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(五)学生或者未成年学生监护人有其他过错的。</w:t>
      </w:r>
    </w:p>
    <w:p w14:paraId="43B3A954"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第十一条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学校安排学生参加活动，因提供场地、设备、交通工具、食品及其他消费与服务的经营者，或者学校以外的活动组织者的过错造成的学生伤害事故，有过错的当事人应当依法承担相应的责任。</w:t>
      </w:r>
    </w:p>
    <w:p w14:paraId="5E73E397"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第十二条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因下列情形之一造成的学生伤害事故，学校已履行了相应职责，行为</w:t>
      </w:r>
    </w:p>
    <w:p w14:paraId="1EEEFD29"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并无不当的，无法律责任：</w:t>
      </w:r>
    </w:p>
    <w:p w14:paraId="5172D78C"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(一)地震、雷击、台风、洪水等不可抗的自然因素造成的；</w:t>
      </w:r>
    </w:p>
    <w:p w14:paraId="3DC404E7"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(二)来自学校外部的突发性、偶发性侵害造成的；</w:t>
      </w:r>
    </w:p>
    <w:p w14:paraId="23FCF31A"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(三)学生有特异体质、特定疾病或者异常心理状态，学校不知道或者难于知道的；</w:t>
      </w:r>
    </w:p>
    <w:p w14:paraId="3A06F67A"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(四)学生自杀、自伤的；</w:t>
      </w:r>
    </w:p>
    <w:p w14:paraId="382A6B7B"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(五)在对抗性或者具有风险性的体育竞赛活动中发生意外伤害的；</w:t>
      </w:r>
    </w:p>
    <w:p w14:paraId="4E6A1A42"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(六)其他意外因素造成的。</w:t>
      </w:r>
    </w:p>
    <w:p w14:paraId="577E483E"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第十三条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下列情形下发生的造成学生人身损害后果的事故，学校行为并无不当的，不承担事故责任；事故责任应当按有关法律法规或者其他有关规定认定：</w:t>
      </w:r>
    </w:p>
    <w:p w14:paraId="22A64C71"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(一)在学生自行上学、放学、返校、离校途中发生的；</w:t>
      </w:r>
    </w:p>
    <w:p w14:paraId="60CF3D53"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(二)在学生自行外出或者擅自离校期间发生的；</w:t>
      </w:r>
    </w:p>
    <w:p w14:paraId="097094CA"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(三)在放学后、节假日或者假期等学校工作时间以外，学生自行滞留学校或者自行到校发生的；</w:t>
      </w:r>
    </w:p>
    <w:p w14:paraId="3F08B19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(四)其他在学校管理职责范围外发生的。</w:t>
      </w:r>
    </w:p>
    <w:p w14:paraId="4B92E8FE"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第十四条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因学校教师或者其他工作人员与其职务无关的个人行为，或者因学生、教师及其他个人故意实施的违法犯罪行为，造成学生人身损害的，由致害人依法承担相应的责任。</w:t>
      </w:r>
    </w:p>
    <w:p w14:paraId="5E013602" w14:textId="77777777" w:rsidR="00EF27E3" w:rsidRPr="00EF27E3" w:rsidRDefault="00EF27E3" w:rsidP="00EF27E3">
      <w:pPr>
        <w:spacing w:line="400" w:lineRule="exact"/>
        <w:ind w:leftChars="-450" w:left="-945" w:rightChars="-450" w:right="-945" w:firstLineChars="200" w:firstLine="562"/>
        <w:jc w:val="center"/>
        <w:rPr>
          <w:rFonts w:ascii="宋体" w:eastAsia="宋体" w:hAnsi="宋体" w:cs="Times New Roman"/>
          <w:b/>
          <w:sz w:val="28"/>
          <w:szCs w:val="28"/>
        </w:rPr>
      </w:pPr>
      <w:r w:rsidRPr="00EF27E3">
        <w:rPr>
          <w:rFonts w:ascii="宋体" w:eastAsia="宋体" w:hAnsi="宋体" w:cs="Times New Roman" w:hint="eastAsia"/>
          <w:b/>
          <w:sz w:val="28"/>
          <w:szCs w:val="28"/>
        </w:rPr>
        <w:t xml:space="preserve">第三章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事故处理程序</w:t>
      </w:r>
    </w:p>
    <w:p w14:paraId="6F81CD7B"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第十五条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发生学生伤害事故，学校应当及时救助受伤害学生，并应当及时告知未成年学生的监护人；有条件的，应当采取紧急救援等方式救助。</w:t>
      </w:r>
    </w:p>
    <w:p w14:paraId="61B4D0F5"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第十六条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发生学生伤害事故，情形严重的，学校应当及时向主管教育行政部门及有关部门报告；属于重大伤亡事故的，教育行政部门应当按照有关规定及时向同级人民政府和上一级教育行政部门报告。</w:t>
      </w:r>
    </w:p>
    <w:p w14:paraId="70C128C8"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第十七条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学校的主管教育行政部门应学校要求或者认为必要，可以指导、协助学校进行事故的处理工作，尽快恢复学校正常的教育教学秩序。</w:t>
      </w:r>
    </w:p>
    <w:p w14:paraId="3D46826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第十八条</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发生学生伤害事故，学校与受伤害学生或者学生家长可以通过协商</w:t>
      </w:r>
      <w:r w:rsidRPr="00EF27E3">
        <w:rPr>
          <w:rFonts w:ascii="宋体" w:eastAsia="宋体" w:hAnsi="宋体" w:cs="Times New Roman" w:hint="eastAsia"/>
          <w:sz w:val="28"/>
          <w:szCs w:val="28"/>
        </w:rPr>
        <w:lastRenderedPageBreak/>
        <w:t>方式解决；双方自愿，可以书面请求主管教育行政部门进行调解。成年学生或者未成年学生的监护人也可以依法直接提起诉讼。</w:t>
      </w:r>
    </w:p>
    <w:p w14:paraId="5506A6E0"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第十九条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教育行政部门收到调解申请，认为必要的，可以指定专门人员进行调解，并应当在受理申请之日起60日内完成调解。</w:t>
      </w:r>
    </w:p>
    <w:p w14:paraId="7B3CD54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经教育行政部门调解，双方就事故处理达成一致意见的，应当在调解人员的见证下签订调解协议，结束调解；在调解期限内，双方不能达成一致意见，或者调解过程中一方提起诉讼，人民法院已经受理的，应当终止调解。调解结束或者终止，教育行政部门应当书面通知当事人。</w:t>
      </w:r>
    </w:p>
    <w:p w14:paraId="67D03427"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第二十一条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对经调解达成的协议，一方当事人不履行或者反悔的，双方可以依法提起诉讼。</w:t>
      </w:r>
    </w:p>
    <w:p w14:paraId="396DB122"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第二十二条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事故处理结束，学校应当将事故处理结果书面报告主管的教育行政部门；重大伤亡事故的处理结果，学校主管的教育行政部门应当向同级人民政府和上一级教育行政部门报告。</w:t>
      </w:r>
    </w:p>
    <w:p w14:paraId="40312D95" w14:textId="77777777" w:rsidR="00EF27E3" w:rsidRPr="00EF27E3" w:rsidRDefault="00EF27E3" w:rsidP="00EF27E3">
      <w:pPr>
        <w:spacing w:line="400" w:lineRule="exact"/>
        <w:ind w:leftChars="-450" w:left="-945" w:rightChars="-450" w:right="-945" w:firstLineChars="200" w:firstLine="562"/>
        <w:jc w:val="center"/>
        <w:rPr>
          <w:rFonts w:ascii="宋体" w:eastAsia="宋体" w:hAnsi="宋体" w:cs="Times New Roman"/>
          <w:b/>
          <w:sz w:val="28"/>
          <w:szCs w:val="28"/>
        </w:rPr>
      </w:pPr>
      <w:r w:rsidRPr="00EF27E3">
        <w:rPr>
          <w:rFonts w:ascii="宋体" w:eastAsia="宋体" w:hAnsi="宋体" w:cs="Times New Roman" w:hint="eastAsia"/>
          <w:b/>
          <w:sz w:val="28"/>
          <w:szCs w:val="28"/>
        </w:rPr>
        <w:t xml:space="preserve">第四章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事故损害的赔偿</w:t>
      </w:r>
    </w:p>
    <w:p w14:paraId="39AE8ADD"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第二十三条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对发生学生伤害事故负有责任的组织或者个人，应当按照法律法规的有关规定，承担相应的损害赔偿责任。</w:t>
      </w:r>
    </w:p>
    <w:p w14:paraId="7812230A"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第二十四条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生伤害事故赔偿的范围与标准，按照有关行政法规、地方性法规或者最高人民法院司法解释中的有关规定确定。教育行政部门进行调解时，认为学校有责任的,可以依照有关法律法规及国家有关规定，提出相应的调解方案。</w:t>
      </w:r>
    </w:p>
    <w:p w14:paraId="6AD71FE8"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第二十五条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对受伤害学生的伤残程度存在争议的，可以委托当地具有相应鉴定资格的医院或者有关机构，依据国家规定的人体伤残标准进行鉴定。</w:t>
      </w:r>
    </w:p>
    <w:p w14:paraId="59EFE910"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第二十六条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对学生伤害事故负有责任的，根据责任大小，适当予以经济赔偿，但不承担解决户口、住房、就业等与救助受伤害学生、赔偿相应经济损失无直接关系的其他事项。学校无责任的，如果有条件,可以根据实际情况，本着自愿和可能的原则，对受伤害学生给予适当的帮助。</w:t>
      </w:r>
    </w:p>
    <w:p w14:paraId="63CCE64C"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第二十七条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因学校教师或者其他工作人员在履行职务中的故意或者重大过失造成的学生伤害事故，学校予以赔偿后，可以向有关责任人员追偿。</w:t>
      </w:r>
    </w:p>
    <w:p w14:paraId="46ABE97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第二十八条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未成年学生对学生伤害事故负有责任的，由其监护人依法承担相应的赔偿责任。学生的行为侵害学校教师及其他工作人员以及其他组织、个人的合法权益,造成损失的，成年学生或者未成年学生的监护人应当依法予以赔偿。</w:t>
      </w:r>
    </w:p>
    <w:p w14:paraId="4C297897"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第二十九条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根据双方达成的协议、经调解形成的协议或者人民法院的生效判决，应当由学校负担的赔偿金，学校应当负责筹措；学校无力完全筹措的，由学校的主管部门或者举办者协助筹措。</w:t>
      </w:r>
    </w:p>
    <w:p w14:paraId="6E040F52"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县级以上人民政府教育行政部门或者学校举办者有条件的，可以通</w:t>
      </w:r>
      <w:r w:rsidRPr="00EF27E3">
        <w:rPr>
          <w:rFonts w:ascii="宋体" w:eastAsia="宋体" w:hAnsi="宋体" w:cs="Times New Roman" w:hint="eastAsia"/>
          <w:sz w:val="28"/>
          <w:szCs w:val="28"/>
        </w:rPr>
        <w:lastRenderedPageBreak/>
        <w:t>过设立学生伤害赔偿准备金等多种形式，依法筹措伤害赔偿金。</w:t>
      </w:r>
    </w:p>
    <w:p w14:paraId="2CCCAE28"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第三十一条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有条件的，应当依据保险法的有关规定，参加学校责任保险。教育行政部门可以根据实际情况，鼓励中小学参加学校责任保险。提倡学生自愿参加意外伤害保险。在尊重学生意愿的前提下，学校可以为学生参加意外伤害保险创造便利条件，但不得从中收取任何费用。</w:t>
      </w:r>
    </w:p>
    <w:p w14:paraId="434207A0" w14:textId="77777777" w:rsidR="00EF27E3" w:rsidRPr="00EF27E3" w:rsidRDefault="00EF27E3" w:rsidP="00EF27E3">
      <w:pPr>
        <w:spacing w:line="400" w:lineRule="exact"/>
        <w:ind w:leftChars="-450" w:left="-945" w:rightChars="-450" w:right="-945" w:firstLineChars="200" w:firstLine="562"/>
        <w:jc w:val="center"/>
        <w:rPr>
          <w:rFonts w:ascii="宋体" w:eastAsia="宋体" w:hAnsi="宋体" w:cs="Times New Roman"/>
          <w:b/>
          <w:sz w:val="28"/>
          <w:szCs w:val="28"/>
        </w:rPr>
      </w:pPr>
      <w:r w:rsidRPr="00EF27E3">
        <w:rPr>
          <w:rFonts w:ascii="宋体" w:eastAsia="宋体" w:hAnsi="宋体" w:cs="Times New Roman" w:hint="eastAsia"/>
          <w:b/>
          <w:sz w:val="28"/>
          <w:szCs w:val="28"/>
        </w:rPr>
        <w:t xml:space="preserve">第五章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事故责任者的处理</w:t>
      </w:r>
    </w:p>
    <w:p w14:paraId="572B6FD2"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第三十二条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发生学生伤害事故，学校负有责任且情节严重的，教育行政部门应当根据有关规定，对学校的直接负责的主管人员和其他直接责任人员，分别给予相应的行政处分；有关责任人的行为触犯刑律的，应当移送司法机关依法追究刑事责任。</w:t>
      </w:r>
    </w:p>
    <w:p w14:paraId="386DBE4E"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第三十三条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学校管理混乱，存在重大安全隐患的，主管的教育行政部门或者其他有关部门应当责令其限期整顿；对情节严重或者拒不改正的，应当依据法律法规的有关规定，给予相应的行政处罚。</w:t>
      </w:r>
    </w:p>
    <w:p w14:paraId="652A8934"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第三十四条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教育行政部门未履行相应职责，对学生伤害事故的发生负有责任的，由有关部门对直接负责的主管人员和其他直接责任人员分别给予相应的行政处分；有关责任人的行为触犯刑律的，应当移送司法机关依法追究刑事责任。</w:t>
      </w:r>
    </w:p>
    <w:p w14:paraId="2BDE8C0C"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第三十五条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违反学校纪律，对造成学生伤害事故负有责任的学生，学校可以给予相应的处分；触犯刑律的，由司法机关依法追究刑事责任。</w:t>
      </w:r>
    </w:p>
    <w:p w14:paraId="13AF8161"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第三十六条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受伤害学生的监护人、亲属或者其他有关人员，在事故处理过程中无理取闹，扰乱学校正常教育教学秩序，或者侵犯学校、学校教师或者其他工作人员的合法权益的,学校应当报告公安机关依法处理；造成损失的，可以依法要求赔偿。</w:t>
      </w:r>
    </w:p>
    <w:p w14:paraId="4F03119F" w14:textId="77777777" w:rsidR="00EF27E3" w:rsidRPr="00EF27E3" w:rsidRDefault="00EF27E3" w:rsidP="00EF27E3">
      <w:pPr>
        <w:spacing w:line="400" w:lineRule="exact"/>
        <w:ind w:leftChars="-450" w:left="-945" w:rightChars="-450" w:right="-945" w:firstLineChars="200" w:firstLine="562"/>
        <w:jc w:val="center"/>
        <w:rPr>
          <w:rFonts w:ascii="宋体" w:eastAsia="宋体" w:hAnsi="宋体" w:cs="Times New Roman"/>
          <w:b/>
          <w:sz w:val="28"/>
          <w:szCs w:val="28"/>
        </w:rPr>
      </w:pPr>
      <w:r w:rsidRPr="00EF27E3">
        <w:rPr>
          <w:rFonts w:ascii="宋体" w:eastAsia="宋体" w:hAnsi="宋体" w:cs="Times New Roman" w:hint="eastAsia"/>
          <w:b/>
          <w:sz w:val="28"/>
          <w:szCs w:val="28"/>
        </w:rPr>
        <w:t xml:space="preserve">第六章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 xml:space="preserve">附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则</w:t>
      </w:r>
    </w:p>
    <w:p w14:paraId="43C7E11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第三十七条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本办法所称学校，是指国家或者社会力量举办的全日制的中小学(含特殊教育学校)、各类中等职业学校、高等学校。本办法所称学生是指在上述学校中全日制就读的受教育者。</w:t>
      </w:r>
    </w:p>
    <w:p w14:paraId="66142C5D"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第三十八条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幼儿园发生的幼儿伤害事故,应当根据幼儿为完全无行为能力人的特点，参照本办法处理。</w:t>
      </w:r>
    </w:p>
    <w:p w14:paraId="2EF6DE47"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第三十九条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其他教育机构发生的学生伤害事故,参照本办法处理。在学校注册的其他受教育者在学校管理范围内发生的伤害事故，参照本办法处理。</w:t>
      </w:r>
    </w:p>
    <w:p w14:paraId="4FBA123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第四十条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本办法自2002年9月1日起实施，原国家教委、教育部颁布的与学生人身安全事故处理有关的规定，与本办法不符的，以本办法为准。在本办法实施之前已处理完毕的学生伤害事故不再重新处理。</w:t>
      </w:r>
      <w:r w:rsidRPr="00EF27E3">
        <w:rPr>
          <w:rFonts w:ascii="宋体" w:eastAsia="宋体" w:hAnsi="宋体" w:cs="Times New Roman"/>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EF27E3">
        <w:rPr>
          <w:rFonts w:ascii="宋体" w:eastAsia="宋体" w:hAnsi="宋体" w:cs="Times New Roman"/>
          <w:sz w:val="28"/>
          <w:szCs w:val="28"/>
        </w:rPr>
        <w:instrText>ADDIN CNKISM.UserStyle</w:instrText>
      </w:r>
      <w:r w:rsidRPr="00EF27E3">
        <w:rPr>
          <w:rFonts w:ascii="宋体" w:eastAsia="宋体" w:hAnsi="宋体" w:cs="Times New Roman"/>
          <w:sz w:val="28"/>
          <w:szCs w:val="28"/>
        </w:rPr>
      </w:r>
      <w:r w:rsidRPr="00EF27E3">
        <w:rPr>
          <w:rFonts w:ascii="宋体" w:eastAsia="宋体" w:hAnsi="宋体" w:cs="Times New Roman"/>
          <w:sz w:val="28"/>
          <w:szCs w:val="28"/>
        </w:rPr>
        <w:fldChar w:fldCharType="end"/>
      </w:r>
    </w:p>
    <w:p w14:paraId="305AED87" w14:textId="77777777" w:rsidR="006C510D" w:rsidRPr="00EF27E3" w:rsidRDefault="006C510D" w:rsidP="00EF27E3">
      <w:pPr>
        <w:ind w:firstLine="420"/>
      </w:pPr>
    </w:p>
    <w:sectPr w:rsidR="006C510D" w:rsidRPr="00EF27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8E8E8" w14:textId="77777777" w:rsidR="006B720F" w:rsidRDefault="006B720F" w:rsidP="00963B44">
      <w:r>
        <w:separator/>
      </w:r>
    </w:p>
  </w:endnote>
  <w:endnote w:type="continuationSeparator" w:id="0">
    <w:p w14:paraId="106C91C2" w14:textId="77777777" w:rsidR="006B720F" w:rsidRDefault="006B720F" w:rsidP="0096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B0604020202020204"/>
    <w:charset w:val="86"/>
    <w:family w:val="script"/>
    <w:pitch w:val="fixed"/>
    <w:sig w:usb0="00000001" w:usb1="080E0000" w:usb2="00000010" w:usb3="00000000" w:csb0="00040000" w:csb1="00000000"/>
  </w:font>
  <w:font w:name="FangSong">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仿宋_GB2312">
    <w:altName w:val="微软雅黑"/>
    <w:panose1 w:val="020B0604020202020204"/>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507DE" w14:textId="77777777" w:rsidR="006B720F" w:rsidRDefault="006B720F" w:rsidP="00963B44">
      <w:r>
        <w:separator/>
      </w:r>
    </w:p>
  </w:footnote>
  <w:footnote w:type="continuationSeparator" w:id="0">
    <w:p w14:paraId="4DAF4A06" w14:textId="77777777" w:rsidR="006B720F" w:rsidRDefault="006B720F" w:rsidP="00963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E85"/>
    <w:rsid w:val="000A4328"/>
    <w:rsid w:val="00250292"/>
    <w:rsid w:val="00272DFC"/>
    <w:rsid w:val="00294283"/>
    <w:rsid w:val="00302AD9"/>
    <w:rsid w:val="003530DD"/>
    <w:rsid w:val="003E0E85"/>
    <w:rsid w:val="00456AA0"/>
    <w:rsid w:val="004B1760"/>
    <w:rsid w:val="004D76A0"/>
    <w:rsid w:val="00534D74"/>
    <w:rsid w:val="005B4DF3"/>
    <w:rsid w:val="005D0435"/>
    <w:rsid w:val="006B720F"/>
    <w:rsid w:val="006C510D"/>
    <w:rsid w:val="00712B35"/>
    <w:rsid w:val="007D3C3A"/>
    <w:rsid w:val="008519ED"/>
    <w:rsid w:val="00873F96"/>
    <w:rsid w:val="008850D5"/>
    <w:rsid w:val="008D1B63"/>
    <w:rsid w:val="00923118"/>
    <w:rsid w:val="00963B44"/>
    <w:rsid w:val="009F725B"/>
    <w:rsid w:val="00B54130"/>
    <w:rsid w:val="00C9103E"/>
    <w:rsid w:val="00D07CB2"/>
    <w:rsid w:val="00D54F0D"/>
    <w:rsid w:val="00D82B5F"/>
    <w:rsid w:val="00D958F6"/>
    <w:rsid w:val="00E34F7F"/>
    <w:rsid w:val="00E6586F"/>
    <w:rsid w:val="00E77063"/>
    <w:rsid w:val="00E9519F"/>
    <w:rsid w:val="00EF2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3CEB9"/>
  <w15:docId w15:val="{6B492C37-1FDC-4D47-85E4-BD5715D7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B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3B44"/>
    <w:rPr>
      <w:sz w:val="18"/>
      <w:szCs w:val="18"/>
    </w:rPr>
  </w:style>
  <w:style w:type="paragraph" w:styleId="a5">
    <w:name w:val="footer"/>
    <w:basedOn w:val="a"/>
    <w:link w:val="a6"/>
    <w:uiPriority w:val="99"/>
    <w:unhideWhenUsed/>
    <w:rsid w:val="00963B44"/>
    <w:pPr>
      <w:tabs>
        <w:tab w:val="center" w:pos="4153"/>
        <w:tab w:val="right" w:pos="8306"/>
      </w:tabs>
      <w:snapToGrid w:val="0"/>
      <w:jc w:val="left"/>
    </w:pPr>
    <w:rPr>
      <w:sz w:val="18"/>
      <w:szCs w:val="18"/>
    </w:rPr>
  </w:style>
  <w:style w:type="character" w:customStyle="1" w:styleId="a6">
    <w:name w:val="页脚 字符"/>
    <w:basedOn w:val="a0"/>
    <w:link w:val="a5"/>
    <w:uiPriority w:val="99"/>
    <w:rsid w:val="00963B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张梓豪</dc:creator>
  <cp:keywords/>
  <dc:description/>
  <cp:lastModifiedBy>Microsoft Office User</cp:lastModifiedBy>
  <cp:revision>13</cp:revision>
  <dcterms:created xsi:type="dcterms:W3CDTF">2022-01-03T01:24:00Z</dcterms:created>
  <dcterms:modified xsi:type="dcterms:W3CDTF">2022-12-10T08:46:00Z</dcterms:modified>
</cp:coreProperties>
</file>