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04" w:beforeLines="50" w:after="204" w:afterLines="50"/>
        <w:ind w:firstLine="0" w:firstLineChars="0"/>
        <w:jc w:val="center"/>
        <w:rPr>
          <w:rFonts w:ascii="方正小标宋简体" w:eastAsia="方正小标宋简体"/>
          <w:sz w:val="36"/>
          <w:szCs w:val="36"/>
        </w:rPr>
      </w:pPr>
      <w:bookmarkStart w:id="5" w:name="_GoBack"/>
      <w:bookmarkEnd w:id="5"/>
      <w:bookmarkStart w:id="0" w:name="_Toc35185796"/>
      <w:bookmarkStart w:id="1" w:name="_Toc35185560"/>
      <w:bookmarkStart w:id="2" w:name="_Toc35185419"/>
      <w:r>
        <w:rPr>
          <w:rFonts w:hint="eastAsia" w:ascii="方正小标宋简体" w:eastAsia="方正小标宋简体"/>
          <w:sz w:val="36"/>
          <w:szCs w:val="36"/>
        </w:rPr>
        <w:t>2022—2023学年“红旗团支部”评选</w:t>
      </w:r>
      <w:bookmarkEnd w:id="0"/>
      <w:bookmarkEnd w:id="1"/>
      <w:bookmarkEnd w:id="2"/>
      <w:r>
        <w:rPr>
          <w:rFonts w:hint="eastAsia" w:ascii="方正小标宋简体" w:eastAsia="方正小标宋简体"/>
          <w:sz w:val="36"/>
          <w:szCs w:val="36"/>
        </w:rPr>
        <w:t>细则</w:t>
      </w:r>
    </w:p>
    <w:p>
      <w:pPr>
        <w:spacing w:before="102" w:beforeLines="25" w:after="102" w:afterLines="25"/>
        <w:ind w:firstLine="643"/>
        <w:jc w:val="both"/>
        <w:rPr>
          <w:rFonts w:ascii="仿宋_GB2312" w:hAnsi="仿宋" w:cs="Times New Roman"/>
          <w:b/>
          <w:bCs/>
          <w:color w:val="000000"/>
          <w:szCs w:val="30"/>
        </w:rPr>
      </w:pPr>
      <w:r>
        <w:rPr>
          <w:rFonts w:hint="eastAsia" w:ascii="黑体" w:hAnsi="黑体" w:eastAsia="黑体" w:cs="Times New Roman"/>
          <w:b/>
          <w:bCs/>
          <w:color w:val="000000"/>
          <w:sz w:val="32"/>
          <w:szCs w:val="32"/>
        </w:rPr>
        <w:t>第一条</w:t>
      </w:r>
      <w:r>
        <w:rPr>
          <w:rFonts w:hint="eastAsia" w:ascii="仿宋_GB2312" w:hAnsi="仿宋" w:cs="Times New Roman"/>
          <w:b/>
          <w:bCs/>
          <w:color w:val="000000"/>
          <w:szCs w:val="30"/>
        </w:rPr>
        <w:t xml:space="preserve">  </w:t>
      </w:r>
      <w:r>
        <w:rPr>
          <w:rFonts w:hint="eastAsia" w:ascii="黑体" w:hAnsi="黑体" w:eastAsia="黑体" w:cs="Times New Roman"/>
          <w:b/>
          <w:bCs/>
          <w:color w:val="000000"/>
          <w:sz w:val="32"/>
          <w:szCs w:val="32"/>
        </w:rPr>
        <w:t>总则</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校团委根据全校各参评团支部的综合得分从高到低评选出</w:t>
      </w:r>
      <w:r>
        <w:rPr>
          <w:rFonts w:ascii="仿宋_GB2312" w:hAnsi="仿宋" w:cs="Times New Roman"/>
          <w:color w:val="000000"/>
          <w:sz w:val="28"/>
          <w:szCs w:val="28"/>
        </w:rPr>
        <w:t>4</w:t>
      </w:r>
      <w:r>
        <w:rPr>
          <w:rFonts w:hint="eastAsia" w:ascii="仿宋_GB2312" w:hAnsi="仿宋" w:cs="Times New Roman"/>
          <w:color w:val="000000"/>
          <w:sz w:val="28"/>
          <w:szCs w:val="28"/>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hint="eastAsia" w:ascii="仿宋_GB2312" w:hAnsi="仿宋" w:cs="Times New Roman"/>
          <w:color w:val="000000"/>
          <w:sz w:val="28"/>
          <w:szCs w:val="28"/>
        </w:rPr>
        <w:t>%＋团支部活力建设得分（百分制）×30%。</w:t>
      </w:r>
    </w:p>
    <w:p>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第二条  申报材料的量化评分标准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w:t>
      </w:r>
      <w:bookmarkStart w:id="3" w:name="_Hlk69030516"/>
      <w:r>
        <w:rPr>
          <w:rFonts w:hint="eastAsia" w:ascii="楷体_GB2312" w:hAnsi="仿宋" w:eastAsia="楷体_GB2312" w:cs="Times New Roman"/>
          <w:b/>
          <w:color w:val="000000"/>
          <w:szCs w:val="30"/>
        </w:rPr>
        <w:t>思想政治引领工作</w:t>
      </w:r>
      <w:bookmarkEnd w:id="3"/>
      <w:r>
        <w:rPr>
          <w:rFonts w:hint="eastAsia" w:ascii="楷体_GB2312" w:hAnsi="仿宋" w:eastAsia="楷体_GB2312" w:cs="Times New Roman"/>
          <w:b/>
          <w:color w:val="000000"/>
          <w:szCs w:val="30"/>
        </w:rPr>
        <w:t>（</w:t>
      </w:r>
      <w:r>
        <w:rPr>
          <w:rFonts w:ascii="楷体_GB2312" w:hAnsi="仿宋" w:eastAsia="楷体_GB2312" w:cs="Times New Roman"/>
          <w:b/>
          <w:color w:val="000000"/>
          <w:szCs w:val="30"/>
        </w:rPr>
        <w:t>4</w:t>
      </w:r>
      <w:r>
        <w:rPr>
          <w:rFonts w:hint="eastAsia" w:ascii="楷体_GB2312" w:hAnsi="仿宋" w:eastAsia="楷体_GB2312" w:cs="Times New Roman"/>
          <w:b/>
          <w:color w:val="000000"/>
          <w:szCs w:val="30"/>
        </w:rPr>
        <w:t>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高举中国特色社会主义伟大旗帜,坚持以马克思列宁主义、毛泽东思想、邓小平理论、“三个代表”重要思想、科学发展观、习近平新时代中国特色社会主义思想为行动指南，围绕“庆祝中国共青团成立100周年”“学习二十大、永远跟党走、奋进新征程”等主题，持续创新开展“青年大学习”“四进四信”“百生讲坛”“三下乡”寒暑期社会实践等思想引领主题教育实践活动。（15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深入学习党的二十大精神，全面贯彻习近平新时代中国特色社会主义思想，深刻领悟“两个确立”的决定性意义，增强“四个意识”、坚定“四个自信”、做到“两个维护”。积极响应上级党团组织号召，依托团学工作阵地，结合工作实际，加强对团员的理想信念和国情教育，</w:t>
      </w:r>
      <w:r>
        <w:rPr>
          <w:rFonts w:ascii="仿宋_GB2312" w:hAnsi="仿宋" w:cs="Times New Roman"/>
          <w:color w:val="000000"/>
          <w:sz w:val="28"/>
          <w:szCs w:val="28"/>
        </w:rPr>
        <w:t>团结引领广大团员青年为坚持和完善中国特色社会主义制度、推进国家治理体系和治理能力现代化贡献</w:t>
      </w:r>
      <w:r>
        <w:rPr>
          <w:rFonts w:hint="eastAsia" w:ascii="仿宋_GB2312" w:hAnsi="仿宋" w:cs="Times New Roman"/>
          <w:color w:val="000000"/>
          <w:sz w:val="28"/>
          <w:szCs w:val="28"/>
        </w:rPr>
        <w:t>力量。（</w:t>
      </w:r>
      <w:r>
        <w:rPr>
          <w:rFonts w:ascii="仿宋_GB2312" w:hAnsi="仿宋" w:cs="Times New Roman"/>
          <w:color w:val="000000"/>
          <w:sz w:val="28"/>
          <w:szCs w:val="28"/>
        </w:rPr>
        <w:t>1</w:t>
      </w:r>
      <w:r>
        <w:rPr>
          <w:rFonts w:hint="eastAsia" w:ascii="仿宋_GB2312" w:hAnsi="仿宋" w:cs="Times New Roman"/>
          <w:color w:val="000000"/>
          <w:sz w:val="28"/>
          <w:szCs w:val="28"/>
        </w:rPr>
        <w:t>5分）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3</w:t>
      </w:r>
      <w:r>
        <w:rPr>
          <w:rFonts w:hint="eastAsia" w:ascii="仿宋_GB2312" w:hAnsi="仿宋" w:cs="Times New Roman"/>
          <w:color w:val="000000"/>
          <w:sz w:val="28"/>
          <w:szCs w:val="28"/>
        </w:rPr>
        <w:t>.精准把握支部成员的思想动态和成长需求，引导支部成员积极围绕学校、学院和支部的中心工作，在学校“双一流”学科建设、全面深化综合改革中献言献策、建功立业。（</w:t>
      </w:r>
      <w:r>
        <w:rPr>
          <w:rFonts w:ascii="仿宋_GB2312" w:hAnsi="仿宋" w:cs="Times New Roman"/>
          <w:color w:val="000000"/>
          <w:sz w:val="28"/>
          <w:szCs w:val="28"/>
        </w:rPr>
        <w:t>10</w:t>
      </w:r>
      <w:r>
        <w:rPr>
          <w:rFonts w:hint="eastAsia" w:ascii="仿宋_GB2312" w:hAnsi="仿宋" w:cs="Times New Roman"/>
          <w:color w:val="000000"/>
          <w:sz w:val="28"/>
          <w:szCs w:val="28"/>
        </w:rPr>
        <w:t>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w:t>
      </w:r>
      <w:bookmarkStart w:id="4" w:name="_Hlk69031369"/>
      <w:r>
        <w:rPr>
          <w:rFonts w:hint="eastAsia" w:ascii="楷体_GB2312" w:hAnsi="仿宋" w:eastAsia="楷体_GB2312" w:cs="Times New Roman"/>
          <w:b/>
          <w:color w:val="000000"/>
          <w:szCs w:val="30"/>
        </w:rPr>
        <w:t>组织工作</w:t>
      </w:r>
      <w:bookmarkEnd w:id="4"/>
      <w:r>
        <w:rPr>
          <w:rFonts w:hint="eastAsia" w:ascii="楷体_GB2312" w:hAnsi="仿宋" w:eastAsia="楷体_GB2312" w:cs="Times New Roman"/>
          <w:b/>
          <w:color w:val="000000"/>
          <w:szCs w:val="30"/>
        </w:rPr>
        <w:t>（30分）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将《中国共产主义青年团支部工作条例（试行）》作为基本遵循，落实上级团组织的各项工作要求，认真做好“三会两制一课”、“团组织推优入党”、“智慧团建”等基础团务工作，有序组织团员青年参与支部活动，在团员青年中具有较高的影响力、号召力，获得师生较好评价。（10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严肃团的组织生活纪律，积极创新团的组织生活方式，严格团员日常教育管理，注重创新工作方式和运转机制，有效发挥团支部服务青年、引领青年的纽带作用。创新升级团学活动形式，将“中国梦”教育、社会主义核心价值观、新时代中国青年的使命与担当等内容以青年学子喜闻乐见的形式有效地融入到各类支部活动中。（10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3.支部机构设置规范有序、换届考评制度完善健全，部门设置及职责分工科学合理，各项工作均能有序开展。支部干部换届及时，换届程序、方法合理，换届过程公正、公平、公开。（10分）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（三）宣传工作（</w:t>
      </w:r>
      <w:r>
        <w:rPr>
          <w:rFonts w:ascii="楷体_GB2312" w:hAnsi="仿宋" w:eastAsia="楷体_GB2312" w:cs="Times New Roman"/>
          <w:b/>
          <w:color w:val="000000"/>
          <w:szCs w:val="30"/>
        </w:rPr>
        <w:t>3</w:t>
      </w:r>
      <w:r>
        <w:rPr>
          <w:rFonts w:hint="eastAsia" w:ascii="楷体_GB2312" w:hAnsi="仿宋" w:eastAsia="楷体_GB2312" w:cs="Times New Roman"/>
          <w:b/>
          <w:color w:val="000000"/>
          <w:szCs w:val="30"/>
        </w:rPr>
        <w:t>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1.积极开展线上线下“青年大学习”活动，支部成员积极参加“青年大学习”线上主题教育活动，支部学习参与率高。（15分）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2.团结带领支部成员在思想引领、学术科研、社会实践、志愿服务、创新创业等方面积极探索创新，形成良好的支部文化，产生积极影响，有较好的示范作用和宣传效果。（</w:t>
      </w:r>
      <w:r>
        <w:rPr>
          <w:rFonts w:ascii="仿宋_GB2312" w:hAnsi="仿宋" w:cs="Times New Roman"/>
          <w:color w:val="000000"/>
          <w:sz w:val="28"/>
          <w:szCs w:val="28"/>
        </w:rPr>
        <w:t>10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3.积极宣传推广支部特色活动、支部工作经验和支部优秀团员典型，向校内外新媒体平台积极投稿，形成特色做法并有一定社会影响。（5分）</w:t>
      </w:r>
    </w:p>
    <w:p>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第三条  基础团务工作量化评分标准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（一）三会两制一课（30分）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账完整。（15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团支部结合重点工作，每3个月至少开展1次支部大会，每月至少开展</w:t>
      </w:r>
      <w:r>
        <w:rPr>
          <w:rFonts w:ascii="仿宋_GB2312" w:hAnsi="仿宋" w:cs="Times New Roman"/>
          <w:color w:val="000000"/>
          <w:sz w:val="28"/>
          <w:szCs w:val="28"/>
        </w:rPr>
        <w:t>1次</w:t>
      </w:r>
      <w:r>
        <w:rPr>
          <w:rFonts w:hint="eastAsia" w:ascii="仿宋_GB2312" w:hAnsi="仿宋" w:cs="Times New Roman"/>
          <w:color w:val="000000"/>
          <w:sz w:val="28"/>
          <w:szCs w:val="28"/>
        </w:rPr>
        <w:t>支部委员会、1次</w:t>
      </w:r>
      <w:r>
        <w:rPr>
          <w:rFonts w:ascii="仿宋_GB2312" w:hAnsi="仿宋" w:cs="Times New Roman"/>
          <w:color w:val="000000"/>
          <w:sz w:val="28"/>
          <w:szCs w:val="28"/>
        </w:rPr>
        <w:t>主题团日</w:t>
      </w:r>
      <w:r>
        <w:rPr>
          <w:rFonts w:hint="eastAsia" w:ascii="仿宋_GB2312" w:hAnsi="仿宋" w:cs="Times New Roman"/>
          <w:color w:val="000000"/>
          <w:sz w:val="28"/>
          <w:szCs w:val="28"/>
        </w:rPr>
        <w:t>活动。</w:t>
      </w:r>
      <w:r>
        <w:rPr>
          <w:rFonts w:ascii="仿宋_GB2312" w:hAnsi="仿宋" w:cs="Times New Roman"/>
          <w:color w:val="000000"/>
          <w:sz w:val="28"/>
          <w:szCs w:val="28"/>
        </w:rPr>
        <w:t>每年</w:t>
      </w:r>
      <w:r>
        <w:rPr>
          <w:rFonts w:hint="eastAsia" w:ascii="仿宋_GB2312" w:hAnsi="仿宋" w:cs="Times New Roman"/>
          <w:color w:val="000000"/>
          <w:sz w:val="28"/>
          <w:szCs w:val="28"/>
        </w:rPr>
        <w:t>在团支部委员之间、团支部委员和团员之间、团员和团员之间至少开展1次谈心谈话，1次</w:t>
      </w:r>
      <w:r>
        <w:rPr>
          <w:rFonts w:ascii="仿宋_GB2312" w:hAnsi="仿宋" w:cs="Times New Roman"/>
          <w:color w:val="000000"/>
          <w:sz w:val="28"/>
          <w:szCs w:val="28"/>
        </w:rPr>
        <w:t>团员教育评议工作</w:t>
      </w:r>
      <w:r>
        <w:rPr>
          <w:rFonts w:hint="eastAsia" w:ascii="仿宋_GB2312" w:hAnsi="仿宋" w:cs="Times New Roman"/>
          <w:color w:val="000000"/>
          <w:sz w:val="28"/>
          <w:szCs w:val="28"/>
        </w:rPr>
        <w:t>和1次</w:t>
      </w:r>
      <w:r>
        <w:rPr>
          <w:rFonts w:ascii="仿宋_GB2312" w:hAnsi="仿宋" w:cs="Times New Roman"/>
          <w:color w:val="000000"/>
          <w:sz w:val="28"/>
          <w:szCs w:val="28"/>
        </w:rPr>
        <w:t>团员年度团籍注册工作。</w:t>
      </w:r>
      <w:r>
        <w:rPr>
          <w:rFonts w:hint="eastAsia" w:ascii="仿宋_GB2312" w:hAnsi="仿宋" w:cs="Times New Roman"/>
          <w:color w:val="000000"/>
          <w:sz w:val="28"/>
          <w:szCs w:val="28"/>
        </w:rPr>
        <w:t>（</w:t>
      </w:r>
      <w:r>
        <w:rPr>
          <w:rFonts w:ascii="仿宋_GB2312" w:hAnsi="仿宋" w:cs="Times New Roman"/>
          <w:color w:val="000000"/>
          <w:sz w:val="28"/>
          <w:szCs w:val="28"/>
        </w:rPr>
        <w:t>1</w:t>
      </w:r>
      <w:r>
        <w:rPr>
          <w:rFonts w:hint="eastAsia" w:ascii="仿宋_GB2312" w:hAnsi="仿宋" w:cs="Times New Roman"/>
          <w:color w:val="000000"/>
          <w:sz w:val="28"/>
          <w:szCs w:val="28"/>
        </w:rPr>
        <w:t>5分）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（二）智慧团建工作（20分）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1.按照上级要求推进基层团组织规范化建设，熟练掌握“智慧团建”系统相关操作，团支部所属团员、团干部基本信息应均已登录“智慧团建”系统，切实做好各项团组织关系转接工作。（1</w:t>
      </w:r>
      <w:r>
        <w:rPr>
          <w:rFonts w:ascii="仿宋_GB2312" w:hAnsi="仿宋" w:cs="Times New Roman"/>
          <w:color w:val="000000"/>
          <w:sz w:val="28"/>
          <w:szCs w:val="28"/>
        </w:rPr>
        <w:t>0分</w:t>
      </w:r>
      <w:r>
        <w:rPr>
          <w:rFonts w:hint="eastAsia" w:ascii="仿宋_GB2312" w:hAnsi="仿宋" w:cs="Times New Roman"/>
          <w:color w:val="000000"/>
          <w:sz w:val="28"/>
          <w:szCs w:val="28"/>
        </w:rPr>
        <w:t>）</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规范落实团支部整理整顿工作，按时提交《团支部规范化建设情况信息表》，及时开展“智慧团建”团支部整理整顿工作，按时提交“团支部自检表”，推进团支部整理整顿成效明显。（</w:t>
      </w:r>
      <w:r>
        <w:rPr>
          <w:rFonts w:ascii="仿宋_GB2312" w:hAnsi="仿宋" w:cs="Times New Roman"/>
          <w:color w:val="000000"/>
          <w:sz w:val="28"/>
          <w:szCs w:val="28"/>
        </w:rPr>
        <w:t>10</w:t>
      </w:r>
      <w:r>
        <w:rPr>
          <w:rFonts w:hint="eastAsia" w:ascii="仿宋_GB2312" w:hAnsi="仿宋" w:cs="Times New Roman"/>
          <w:color w:val="000000"/>
          <w:sz w:val="28"/>
          <w:szCs w:val="28"/>
        </w:rPr>
        <w:t>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（三）班团一体化工作（30分）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团支部委员会、班干部成员思想政治好，工作责任心强，认真落实上级团组织部署安排，扎实有效开展团支部工作，在支部团员青年中有较高的认可度。（</w:t>
      </w:r>
      <w:r>
        <w:rPr>
          <w:rFonts w:ascii="仿宋_GB2312" w:hAnsi="仿宋" w:cs="Times New Roman"/>
          <w:color w:val="000000"/>
          <w:sz w:val="28"/>
          <w:szCs w:val="28"/>
        </w:rPr>
        <w:t>10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w:t>
      </w:r>
      <w:r>
        <w:rPr>
          <w:rFonts w:ascii="仿宋_GB2312" w:hAnsi="仿宋" w:cs="Times New Roman"/>
          <w:color w:val="000000"/>
          <w:sz w:val="28"/>
          <w:szCs w:val="28"/>
        </w:rPr>
        <w:t>.</w:t>
      </w:r>
      <w:r>
        <w:rPr>
          <w:rFonts w:hint="eastAsia" w:ascii="仿宋_GB2312" w:hAnsi="仿宋" w:cs="Times New Roman"/>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Pr>
          <w:rFonts w:ascii="仿宋_GB2312" w:hAnsi="仿宋" w:cs="Times New Roman"/>
          <w:color w:val="000000"/>
          <w:sz w:val="28"/>
          <w:szCs w:val="28"/>
        </w:rPr>
        <w:t>1</w:t>
      </w:r>
      <w:r>
        <w:rPr>
          <w:rFonts w:hint="eastAsia" w:ascii="仿宋_GB2312" w:hAnsi="仿宋" w:cs="Times New Roman"/>
          <w:color w:val="000000"/>
          <w:sz w:val="28"/>
          <w:szCs w:val="28"/>
        </w:rPr>
        <w:t>0分）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（四）第二课堂工作（20分）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w:t>
      </w:r>
      <w:r>
        <w:rPr>
          <w:rFonts w:ascii="仿宋_GB2312" w:hAnsi="仿宋" w:cs="Times New Roman"/>
          <w:color w:val="000000"/>
          <w:sz w:val="28"/>
          <w:szCs w:val="28"/>
        </w:rPr>
        <w:t>.</w:t>
      </w:r>
      <w:r>
        <w:rPr>
          <w:rFonts w:hint="eastAsia" w:ascii="仿宋_GB2312" w:hAnsi="仿宋" w:cs="Times New Roman"/>
          <w:color w:val="000000"/>
          <w:sz w:val="28"/>
          <w:szCs w:val="28"/>
        </w:rPr>
        <w:t>团支部积极发挥组织带头作用，积极组织开展社会实践、志愿公益、心理健康、文体活动方面等第二课堂素质教育活动，提升支部活力，加强支部第二课堂文化建设，做好第一课堂的有机补充。（1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发挥团支部优势，引导支部成员坚持学业为主的同时结合自己的兴趣、特长、能力和成长需求，积极参加校内外团组织开展的第二课堂团学活动。（1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 xml:space="preserve">第四条 </w:t>
      </w:r>
      <w:r>
        <w:rPr>
          <w:rFonts w:ascii="黑体" w:hAnsi="黑体" w:eastAsia="黑体" w:cs="Times New Roman"/>
          <w:b/>
          <w:bCs/>
          <w:color w:val="000000"/>
          <w:sz w:val="32"/>
          <w:szCs w:val="32"/>
        </w:rPr>
        <w:t xml:space="preserve"> </w:t>
      </w:r>
      <w:r>
        <w:rPr>
          <w:rFonts w:hint="eastAsia" w:ascii="黑体" w:hAnsi="黑体" w:eastAsia="黑体" w:cs="Times New Roman"/>
          <w:b/>
          <w:bCs/>
          <w:color w:val="000000"/>
          <w:sz w:val="32"/>
          <w:szCs w:val="32"/>
        </w:rPr>
        <w:t>团支部活力建设量化评分标准</w:t>
      </w:r>
    </w:p>
    <w:p>
      <w:pPr>
        <w:ind w:firstLine="602"/>
        <w:jc w:val="both"/>
        <w:rPr>
          <w:rFonts w:ascii="楷体_GB2312" w:hAnsi="黑体" w:eastAsia="楷体_GB2312" w:cs="Times New Roman"/>
          <w:b/>
          <w:color w:val="000000"/>
          <w:szCs w:val="30"/>
        </w:rPr>
      </w:pPr>
      <w:r>
        <w:rPr>
          <w:rFonts w:hint="eastAsia" w:ascii="楷体_GB2312" w:hAnsi="黑体" w:eastAsia="楷体_GB2312" w:cs="Times New Roman"/>
          <w:b/>
          <w:color w:val="000000"/>
          <w:szCs w:val="30"/>
        </w:rPr>
        <w:t>（一）团日活动（</w:t>
      </w:r>
      <w:r>
        <w:rPr>
          <w:rFonts w:ascii="楷体_GB2312" w:hAnsi="黑体" w:eastAsia="楷体_GB2312" w:cs="Times New Roman"/>
          <w:b/>
          <w:color w:val="000000"/>
          <w:szCs w:val="30"/>
        </w:rPr>
        <w:t>60</w:t>
      </w:r>
      <w:r>
        <w:rPr>
          <w:rFonts w:hint="eastAsia" w:ascii="楷体_GB2312" w:hAnsi="黑体" w:eastAsia="楷体_GB2312" w:cs="Times New Roman"/>
          <w:b/>
          <w:color w:val="000000"/>
          <w:szCs w:val="30"/>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结合上级团组织要求与工作实际，积极开展主题团日活动，团支部工作手册能及时更新并按时上交，材料填写格式符合要求；（1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团日活动主题紧贴团日活动指南，内容丰富、形式新颖、具备学科特色，时间与空间安排灵活合理；（1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3.团支部工作手册内容完备详实，图文并茂，能够切实反映团日活动开展情况，并有丰富的多媒体材料支撑；（1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hint="eastAsia" w:ascii="仿宋_GB2312" w:hAnsi="仿宋" w:cs="Times New Roman"/>
          <w:color w:val="000000"/>
          <w:sz w:val="28"/>
          <w:szCs w:val="28"/>
        </w:rPr>
        <w:t>团日活动能够达到预期效果，起到凝聚团员、教育团员的作用，并获得支部成员的良好反响；（</w:t>
      </w:r>
      <w:r>
        <w:rPr>
          <w:rFonts w:ascii="仿宋_GB2312" w:hAnsi="仿宋" w:cs="Times New Roman"/>
          <w:color w:val="000000"/>
          <w:sz w:val="28"/>
          <w:szCs w:val="28"/>
        </w:rPr>
        <w:t>10</w:t>
      </w:r>
      <w:r>
        <w:rPr>
          <w:rFonts w:hint="eastAsia" w:ascii="仿宋_GB2312" w:hAnsi="仿宋" w:cs="Times New Roman"/>
          <w:color w:val="000000"/>
          <w:sz w:val="28"/>
          <w:szCs w:val="28"/>
        </w:rPr>
        <w:t>）</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5</w:t>
      </w:r>
      <w:r>
        <w:rPr>
          <w:rFonts w:ascii="仿宋_GB2312" w:hAnsi="仿宋" w:cs="Times New Roman"/>
          <w:color w:val="000000"/>
          <w:sz w:val="28"/>
          <w:szCs w:val="28"/>
        </w:rPr>
        <w:t>.</w:t>
      </w:r>
      <w:r>
        <w:rPr>
          <w:rFonts w:hint="eastAsia" w:ascii="仿宋_GB2312" w:hAnsi="仿宋" w:cs="Times New Roman"/>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hint="eastAsia" w:ascii="仿宋_GB2312" w:hAnsi="仿宋" w:cs="Times New Roman"/>
          <w:color w:val="000000"/>
          <w:sz w:val="28"/>
          <w:szCs w:val="28"/>
        </w:rPr>
        <w:t>及以上；（1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bCs/>
          <w:color w:val="000000"/>
          <w:sz w:val="28"/>
          <w:szCs w:val="28"/>
        </w:rPr>
      </w:pPr>
      <w:r>
        <w:rPr>
          <w:rFonts w:hint="eastAsia" w:ascii="仿宋_GB2312" w:hAnsi="仿宋" w:cs="Times New Roman"/>
          <w:bCs/>
          <w:color w:val="000000"/>
          <w:sz w:val="28"/>
          <w:szCs w:val="28"/>
        </w:rPr>
        <w:t>6.团支部自202</w:t>
      </w:r>
      <w:r>
        <w:rPr>
          <w:rFonts w:ascii="仿宋_GB2312" w:hAnsi="仿宋" w:cs="Times New Roman"/>
          <w:bCs/>
          <w:color w:val="000000"/>
          <w:sz w:val="28"/>
          <w:szCs w:val="28"/>
        </w:rPr>
        <w:t>2</w:t>
      </w:r>
      <w:r>
        <w:rPr>
          <w:rFonts w:hint="eastAsia" w:ascii="仿宋_GB2312" w:hAnsi="仿宋" w:cs="Times New Roman"/>
          <w:bCs/>
          <w:color w:val="000000"/>
          <w:sz w:val="28"/>
          <w:szCs w:val="28"/>
        </w:rPr>
        <w:t>年4月以来团日活动次数达6次及以上计</w:t>
      </w:r>
      <w:r>
        <w:rPr>
          <w:rFonts w:ascii="仿宋_GB2312" w:hAnsi="仿宋" w:cs="Times New Roman"/>
          <w:bCs/>
          <w:color w:val="000000"/>
          <w:sz w:val="28"/>
          <w:szCs w:val="28"/>
        </w:rPr>
        <w:t>10</w:t>
      </w:r>
      <w:r>
        <w:rPr>
          <w:rFonts w:hint="eastAsia" w:ascii="仿宋_GB2312" w:hAnsi="仿宋" w:cs="Times New Roman"/>
          <w:bCs/>
          <w:color w:val="000000"/>
          <w:sz w:val="28"/>
          <w:szCs w:val="28"/>
        </w:rPr>
        <w:t>分，</w:t>
      </w:r>
      <w:r>
        <w:rPr>
          <w:rFonts w:ascii="仿宋_GB2312" w:hAnsi="仿宋" w:cs="Times New Roman"/>
          <w:bCs/>
          <w:color w:val="000000"/>
          <w:sz w:val="28"/>
          <w:szCs w:val="28"/>
        </w:rPr>
        <w:t>4</w:t>
      </w:r>
      <w:r>
        <w:rPr>
          <w:rFonts w:hint="eastAsia" w:ascii="仿宋_GB2312" w:hAnsi="仿宋" w:cs="Times New Roman"/>
          <w:bCs/>
          <w:color w:val="000000"/>
          <w:sz w:val="28"/>
          <w:szCs w:val="28"/>
        </w:rPr>
        <w:t>次及以上计8分，2次及以上计</w:t>
      </w:r>
      <w:r>
        <w:rPr>
          <w:rFonts w:ascii="仿宋_GB2312" w:hAnsi="仿宋" w:cs="Times New Roman"/>
          <w:bCs/>
          <w:color w:val="000000"/>
          <w:sz w:val="28"/>
          <w:szCs w:val="28"/>
        </w:rPr>
        <w:t>5</w:t>
      </w:r>
      <w:r>
        <w:rPr>
          <w:rFonts w:hint="eastAsia" w:ascii="仿宋_GB2312" w:hAnsi="仿宋" w:cs="Times New Roman"/>
          <w:bCs/>
          <w:color w:val="000000"/>
          <w:sz w:val="28"/>
          <w:szCs w:val="28"/>
        </w:rPr>
        <w:t>分，2次以下计</w:t>
      </w:r>
      <w:r>
        <w:rPr>
          <w:rFonts w:ascii="仿宋_GB2312" w:hAnsi="仿宋" w:cs="Times New Roman"/>
          <w:bCs/>
          <w:color w:val="000000"/>
          <w:sz w:val="28"/>
          <w:szCs w:val="28"/>
        </w:rPr>
        <w:t>3</w:t>
      </w:r>
      <w:r>
        <w:rPr>
          <w:rFonts w:hint="eastAsia" w:ascii="仿宋_GB2312" w:hAnsi="仿宋" w:cs="Times New Roman"/>
          <w:bCs/>
          <w:color w:val="000000"/>
          <w:sz w:val="28"/>
          <w:szCs w:val="28"/>
        </w:rPr>
        <w:t>分，不举办不得分。（</w:t>
      </w:r>
      <w:r>
        <w:rPr>
          <w:rFonts w:ascii="仿宋_GB2312" w:hAnsi="仿宋" w:cs="Times New Roman"/>
          <w:bCs/>
          <w:color w:val="000000"/>
          <w:sz w:val="28"/>
          <w:szCs w:val="28"/>
        </w:rPr>
        <w:t>10</w:t>
      </w:r>
      <w:r>
        <w:rPr>
          <w:rFonts w:hint="eastAsia" w:ascii="仿宋_GB2312" w:hAnsi="仿宋" w:cs="Times New Roman"/>
          <w:bCs/>
          <w:color w:val="000000"/>
          <w:sz w:val="28"/>
          <w:szCs w:val="28"/>
        </w:rPr>
        <w:t>分）</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（二）党的青年运动史学习专项（10分）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党的青年运动史”主题教育活动，创新形式开展学习活动，积极展现支部团员青年的爱国热情、使命担当，生动感悟中国共产党成立一百多年来领导全国人民战胜无数艰难险阻的光辉历程，在追溯曲折的青年运动史的过程中，感受到国家的信仰和青年的力量，让初心薪火相传，把使命永担在肩。</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（三）建团100周年大会精神学习专项（10分）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建团100周年大会精神学习”主题教育活动，创新形式组织团支部青年通过新闻阅读、视频观看、精神讲解等形式，认真学习习近平总书记庆祝共青团成立100周年大会讲话精神，牢记初心使命，永远听党话、跟党走，为国家的前途不懈奋斗、为民族的未来奋力拼搏，让青春在祖国和人民最需要的地方绽放绚丽之花。</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（四）新时代的伟大成就学习专项（1</w:t>
      </w:r>
      <w:r>
        <w:rPr>
          <w:rFonts w:ascii="楷体_GB2312" w:hAnsi="仿宋" w:eastAsia="楷体_GB2312" w:cs="Times New Roman"/>
          <w:b/>
          <w:bCs/>
          <w:color w:val="000000"/>
          <w:szCs w:val="30"/>
        </w:rPr>
        <w:t>0</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支部认真组织开展“新时代的伟大成就学习”特别主题团日活动，通过支部组织生活会、学习讨论、座谈研讨、征文演讲等方式进行形式多样的学习教育活动，</w:t>
      </w:r>
      <w:r>
        <w:rPr>
          <w:rFonts w:ascii="仿宋_GB2312" w:hAnsi="仿宋" w:cs="Times New Roman"/>
          <w:color w:val="000000"/>
          <w:sz w:val="28"/>
          <w:szCs w:val="28"/>
        </w:rPr>
        <w:t>激励团员青年坚定理想信念，紧跟时代步伐，以新时代新青年精神面貌带好头、做表率，努力在青春的赛道上奔跑出当代青年最好的成绩</w:t>
      </w:r>
      <w:r>
        <w:rPr>
          <w:rFonts w:hint="eastAsia" w:ascii="仿宋_GB2312" w:hAnsi="仿宋" w:cs="Times New Roman"/>
          <w:color w:val="000000"/>
          <w:sz w:val="28"/>
          <w:szCs w:val="28"/>
        </w:rPr>
        <w:t>，</w:t>
      </w:r>
      <w:r>
        <w:rPr>
          <w:rFonts w:ascii="仿宋_GB2312" w:hAnsi="仿宋" w:cs="Times New Roman"/>
          <w:color w:val="000000"/>
          <w:sz w:val="28"/>
          <w:szCs w:val="28"/>
        </w:rPr>
        <w:t>淬炼新时代的伟大成就中呈现的精神品格，以锐意进取的姿态，践行新的时代使命</w:t>
      </w:r>
      <w:r>
        <w:rPr>
          <w:rFonts w:hint="eastAsia" w:ascii="仿宋_GB2312" w:hAnsi="仿宋" w:cs="Times New Roman"/>
          <w:color w:val="000000"/>
          <w:sz w:val="28"/>
          <w:szCs w:val="28"/>
        </w:rPr>
        <w:t>。</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（五）党的二十大精神学习专项（</w:t>
      </w:r>
      <w:r>
        <w:rPr>
          <w:rFonts w:ascii="楷体_GB2312" w:hAnsi="仿宋" w:eastAsia="楷体_GB2312" w:cs="Times New Roman"/>
          <w:b/>
          <w:bCs/>
          <w:color w:val="000000"/>
          <w:szCs w:val="30"/>
        </w:rPr>
        <w:t>10</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支部认真组织开展“党的二十大精神学习”特别主题团日活动，创新形式开展学习活动，使团员青年深刻领会党的二十大重大意义，深入学习领悟党的二十大精神实质，切实把思想和行动统一到大会精神上来。</w:t>
      </w:r>
    </w:p>
    <w:p>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第五条  附加项</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如有以下情况，可在原有100分满分基础上另行加分，作为附加分：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1.支部本学年在校级及以上级别各类活动中获奖。（国家级加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分），加分不设上限。</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2.支部工作和活动等相关典型经验和做法得到校级及以上级别媒体报道。（国家级加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3.支部团支书获评2022—2023年度“最美团支书”的，加1分。</w:t>
      </w:r>
    </w:p>
    <w:p>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第六条  附则</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本办法最终解释权归共青团中南财经政法大学委员会所有。</w:t>
      </w:r>
    </w:p>
    <w:p>
      <w:pPr>
        <w:ind w:firstLine="0" w:firstLineChars="0"/>
        <w:jc w:val="right"/>
        <w:rPr>
          <w:rFonts w:ascii="仿宋_GB2312" w:hAnsi="仿宋" w:cs="Times New Roman"/>
          <w:color w:val="000000"/>
          <w:sz w:val="28"/>
          <w:szCs w:val="28"/>
        </w:rPr>
      </w:pPr>
    </w:p>
    <w:p>
      <w:pPr>
        <w:ind w:firstLine="0" w:firstLineChars="0"/>
        <w:jc w:val="right"/>
        <w:rPr>
          <w:rFonts w:ascii="仿宋_GB2312" w:hAnsi="仿宋" w:cs="Times New Roman"/>
          <w:color w:val="000000"/>
          <w:sz w:val="28"/>
          <w:szCs w:val="28"/>
        </w:rPr>
      </w:pPr>
    </w:p>
    <w:p>
      <w:pPr>
        <w:ind w:firstLine="0" w:firstLineChars="0"/>
        <w:jc w:val="right"/>
        <w:rPr>
          <w:rFonts w:ascii="仿宋_GB2312" w:hAnsi="仿宋" w:cs="Times New Roman"/>
          <w:color w:val="000000"/>
          <w:sz w:val="28"/>
          <w:szCs w:val="28"/>
        </w:rPr>
      </w:pPr>
    </w:p>
    <w:p>
      <w:pPr>
        <w:ind w:firstLine="560"/>
        <w:jc w:val="right"/>
        <w:rPr>
          <w:rFonts w:ascii="仿宋_GB2312" w:hAnsi="仿宋" w:cs="Times New Roman"/>
          <w:color w:val="000000"/>
          <w:sz w:val="28"/>
          <w:szCs w:val="28"/>
        </w:rPr>
      </w:pPr>
      <w:r>
        <w:rPr>
          <w:rFonts w:hint="eastAsia" w:ascii="仿宋_GB2312" w:hAnsi="仿宋" w:cs="Times New Roman"/>
          <w:color w:val="000000"/>
          <w:sz w:val="28"/>
          <w:szCs w:val="28"/>
        </w:rPr>
        <w:t>共青团中南财经政法大学委员会</w:t>
      </w:r>
    </w:p>
    <w:p>
      <w:pPr>
        <w:wordWrap w:val="0"/>
        <w:ind w:right="900" w:rightChars="300" w:firstLine="560"/>
        <w:jc w:val="right"/>
        <w:rPr>
          <w:rFonts w:ascii="仿宋_GB2312" w:hAnsi="仿宋" w:cs="Times New Roman"/>
          <w:color w:val="000000"/>
          <w:sz w:val="28"/>
          <w:szCs w:val="28"/>
        </w:rPr>
      </w:pPr>
      <w:r>
        <w:rPr>
          <w:rFonts w:hint="eastAsia" w:ascii="仿宋_GB2312" w:hAnsi="仿宋" w:cs="Times New Roman"/>
          <w:color w:val="000000"/>
          <w:sz w:val="28"/>
          <w:szCs w:val="28"/>
        </w:rPr>
        <w:t>2023年</w:t>
      </w:r>
      <w:r>
        <w:rPr>
          <w:rFonts w:ascii="仿宋_GB2312" w:hAnsi="仿宋" w:cs="Times New Roman"/>
          <w:color w:val="000000"/>
          <w:sz w:val="28"/>
          <w:szCs w:val="28"/>
        </w:rPr>
        <w:t>3</w:t>
      </w:r>
      <w:r>
        <w:rPr>
          <w:rFonts w:hint="eastAsia" w:ascii="仿宋_GB2312" w:hAnsi="仿宋" w:cs="Times New Roman"/>
          <w:color w:val="000000"/>
          <w:sz w:val="28"/>
          <w:szCs w:val="28"/>
        </w:rPr>
        <w:t>月</w:t>
      </w:r>
      <w:r>
        <w:rPr>
          <w:rFonts w:ascii="仿宋_GB2312" w:hAnsi="仿宋" w:cs="Times New Roman"/>
          <w:color w:val="000000"/>
          <w:sz w:val="28"/>
          <w:szCs w:val="28"/>
        </w:rPr>
        <w:t>14</w:t>
      </w:r>
      <w:r>
        <w:rPr>
          <w:rFonts w:hint="eastAsia" w:ascii="仿宋_GB2312" w:hAnsi="仿宋" w:cs="Times New Roman"/>
          <w:color w:val="000000"/>
          <w:sz w:val="28"/>
          <w:szCs w:val="28"/>
        </w:rPr>
        <w:t>日</w:t>
      </w:r>
    </w:p>
    <w:p>
      <w:pPr>
        <w:widowControl/>
        <w:spacing w:line="240" w:lineRule="auto"/>
        <w:ind w:firstLine="0" w:firstLineChars="0"/>
        <w:rPr>
          <w:rFonts w:ascii="仿宋_GB2312" w:hAnsi="仿宋" w:cs="Times New Roman"/>
          <w:color w:val="000000"/>
          <w:sz w:val="28"/>
          <w:szCs w:val="28"/>
        </w:rPr>
      </w:pPr>
      <w:r>
        <w:rPr>
          <w:rFonts w:ascii="仿宋_GB2312" w:hAnsi="仿宋" w:cs="Times New Roman"/>
          <w:color w:val="000000"/>
          <w:sz w:val="28"/>
          <w:szCs w:val="28"/>
        </w:rPr>
        <w:br w:type="page"/>
      </w:r>
    </w:p>
    <w:p>
      <w:pPr>
        <w:ind w:firstLine="0" w:firstLineChars="0"/>
        <w:rPr>
          <w:rFonts w:ascii="仿宋_GB2312" w:hAnsi="黑体"/>
          <w:sz w:val="36"/>
          <w:szCs w:val="36"/>
        </w:rPr>
      </w:pPr>
      <w:r>
        <w:rPr>
          <w:rFonts w:hint="eastAsia" w:ascii="仿宋_GB2312" w:hAnsi="黑体"/>
          <w:sz w:val="36"/>
          <w:szCs w:val="36"/>
        </w:rPr>
        <w:t>附件1：</w:t>
      </w:r>
    </w:p>
    <w:p>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“红旗团支部”申报表</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93"/>
        <w:gridCol w:w="1275"/>
        <w:gridCol w:w="1418"/>
        <w:gridCol w:w="1424"/>
        <w:gridCol w:w="560"/>
        <w:gridCol w:w="582"/>
        <w:gridCol w:w="1119"/>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团支部名称</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团支部书记</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学院/单位</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联系方式</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w:t>
            </w:r>
          </w:p>
          <w:p>
            <w:pPr>
              <w:ind w:firstLine="0" w:firstLineChars="0"/>
              <w:jc w:val="center"/>
              <w:rPr>
                <w:rFonts w:ascii="黑体" w:hAnsi="黑体" w:eastAsia="黑体" w:cs="Times New Roman"/>
                <w:szCs w:val="30"/>
              </w:rPr>
            </w:pPr>
            <w:r>
              <w:rPr>
                <w:rFonts w:hint="eastAsia" w:ascii="黑体" w:hAnsi="黑体" w:eastAsia="黑体" w:cs="Times New Roman"/>
                <w:szCs w:val="30"/>
              </w:rPr>
              <w:t>支</w:t>
            </w:r>
          </w:p>
          <w:p>
            <w:pPr>
              <w:ind w:firstLine="0" w:firstLineChars="0"/>
              <w:jc w:val="center"/>
              <w:rPr>
                <w:rFonts w:ascii="黑体" w:hAnsi="黑体" w:eastAsia="黑体" w:cs="Times New Roman"/>
                <w:szCs w:val="30"/>
              </w:rPr>
            </w:pPr>
            <w:r>
              <w:rPr>
                <w:rFonts w:hint="eastAsia" w:ascii="黑体" w:hAnsi="黑体" w:eastAsia="黑体" w:cs="Times New Roman"/>
                <w:szCs w:val="30"/>
              </w:rPr>
              <w:t>部</w:t>
            </w:r>
          </w:p>
          <w:p>
            <w:pPr>
              <w:ind w:firstLine="0" w:firstLineChars="0"/>
              <w:jc w:val="center"/>
              <w:rPr>
                <w:rFonts w:ascii="黑体" w:hAnsi="黑体" w:eastAsia="黑体" w:cs="Times New Roman"/>
                <w:szCs w:val="30"/>
              </w:rPr>
            </w:pPr>
            <w:r>
              <w:rPr>
                <w:rFonts w:hint="eastAsia" w:ascii="黑体" w:hAnsi="黑体" w:eastAsia="黑体" w:cs="Times New Roman"/>
                <w:szCs w:val="30"/>
              </w:rPr>
              <w:t>基</w:t>
            </w:r>
          </w:p>
          <w:p>
            <w:pPr>
              <w:ind w:firstLine="0" w:firstLineChars="0"/>
              <w:jc w:val="center"/>
              <w:rPr>
                <w:rFonts w:ascii="黑体" w:hAnsi="黑体" w:eastAsia="黑体" w:cs="Times New Roman"/>
                <w:szCs w:val="30"/>
              </w:rPr>
            </w:pPr>
            <w:r>
              <w:rPr>
                <w:rFonts w:hint="eastAsia" w:ascii="黑体" w:hAnsi="黑体" w:eastAsia="黑体" w:cs="Times New Roman"/>
                <w:szCs w:val="30"/>
              </w:rPr>
              <w:t>本</w:t>
            </w:r>
          </w:p>
          <w:p>
            <w:pPr>
              <w:ind w:firstLine="0" w:firstLineChars="0"/>
              <w:jc w:val="center"/>
              <w:rPr>
                <w:rFonts w:ascii="黑体" w:hAnsi="黑体" w:eastAsia="黑体" w:cs="Times New Roman"/>
                <w:szCs w:val="30"/>
              </w:rPr>
            </w:pPr>
            <w:r>
              <w:rPr>
                <w:rFonts w:hint="eastAsia" w:ascii="黑体" w:hAnsi="黑体" w:eastAsia="黑体" w:cs="Times New Roman"/>
                <w:szCs w:val="30"/>
              </w:rPr>
              <w:t>建</w:t>
            </w:r>
          </w:p>
          <w:p>
            <w:pPr>
              <w:ind w:firstLine="0" w:firstLineChars="0"/>
              <w:jc w:val="center"/>
              <w:rPr>
                <w:rFonts w:ascii="黑体" w:hAnsi="黑体" w:eastAsia="黑体" w:cs="Times New Roman"/>
                <w:szCs w:val="30"/>
              </w:rPr>
            </w:pPr>
            <w:r>
              <w:rPr>
                <w:rFonts w:hint="eastAsia" w:ascii="黑体" w:hAnsi="黑体" w:eastAsia="黑体" w:cs="Times New Roman"/>
                <w:szCs w:val="30"/>
              </w:rPr>
              <w:t>设</w:t>
            </w:r>
          </w:p>
          <w:p>
            <w:pPr>
              <w:ind w:firstLine="0" w:firstLineChars="0"/>
              <w:jc w:val="center"/>
              <w:rPr>
                <w:rFonts w:ascii="黑体" w:hAnsi="黑体" w:eastAsia="黑体" w:cs="Times New Roman"/>
                <w:szCs w:val="30"/>
              </w:rPr>
            </w:pPr>
            <w:r>
              <w:rPr>
                <w:rFonts w:hint="eastAsia" w:ascii="黑体" w:hAnsi="黑体" w:eastAsia="黑体" w:cs="Times New Roman"/>
                <w:szCs w:val="30"/>
              </w:rPr>
              <w:t>情</w:t>
            </w:r>
          </w:p>
          <w:p>
            <w:pPr>
              <w:ind w:firstLine="0" w:firstLineChars="0"/>
              <w:jc w:val="center"/>
              <w:rPr>
                <w:rFonts w:ascii="黑体" w:hAnsi="黑体" w:eastAsia="黑体" w:cs="Times New Roman"/>
                <w:sz w:val="28"/>
                <w:szCs w:val="28"/>
              </w:rPr>
            </w:pPr>
            <w:r>
              <w:rPr>
                <w:rFonts w:hint="eastAsia" w:ascii="黑体" w:hAnsi="黑体" w:eastAsia="黑体" w:cs="Times New Roman"/>
                <w:szCs w:val="30"/>
              </w:rPr>
              <w:t>况</w:t>
            </w:r>
          </w:p>
        </w:tc>
        <w:tc>
          <w:tcPr>
            <w:tcW w:w="993" w:type="dxa"/>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支部</w:t>
            </w:r>
          </w:p>
          <w:p>
            <w:pPr>
              <w:ind w:firstLine="0" w:firstLineChars="0"/>
              <w:jc w:val="center"/>
              <w:rPr>
                <w:rFonts w:ascii="仿宋_GB2312" w:cs="Times New Roman"/>
                <w:sz w:val="24"/>
                <w:szCs w:val="24"/>
              </w:rPr>
            </w:pPr>
            <w:r>
              <w:rPr>
                <w:rFonts w:hint="eastAsia" w:ascii="仿宋_GB2312" w:cs="Times New Roman"/>
                <w:sz w:val="24"/>
                <w:szCs w:val="24"/>
              </w:rPr>
              <w:t>学生数</w:t>
            </w:r>
          </w:p>
        </w:tc>
        <w:tc>
          <w:tcPr>
            <w:tcW w:w="1275" w:type="dxa"/>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418" w:type="dxa"/>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p>
          <w:p>
            <w:pPr>
              <w:ind w:firstLine="0" w:firstLineChars="0"/>
              <w:jc w:val="center"/>
              <w:rPr>
                <w:rFonts w:ascii="仿宋_GB2312" w:cs="Times New Roman"/>
                <w:sz w:val="24"/>
                <w:szCs w:val="24"/>
              </w:rPr>
            </w:pPr>
            <w:r>
              <w:rPr>
                <w:rFonts w:hint="eastAsia" w:ascii="仿宋_GB2312" w:cs="Times New Roman"/>
                <w:sz w:val="24"/>
                <w:szCs w:val="24"/>
              </w:rPr>
              <w:t>发展团员数</w:t>
            </w:r>
          </w:p>
        </w:tc>
        <w:tc>
          <w:tcPr>
            <w:tcW w:w="1984" w:type="dxa"/>
            <w:gridSpan w:val="2"/>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20</w:t>
            </w:r>
            <w:r>
              <w:rPr>
                <w:rFonts w:ascii="仿宋_GB2312" w:cs="Times New Roman"/>
                <w:sz w:val="24"/>
                <w:szCs w:val="24"/>
              </w:rPr>
              <w:t>22</w:t>
            </w:r>
          </w:p>
          <w:p>
            <w:pPr>
              <w:ind w:firstLine="0" w:firstLineChars="0"/>
              <w:jc w:val="center"/>
              <w:rPr>
                <w:rFonts w:ascii="仿宋_GB2312" w:cs="Times New Roman"/>
                <w:sz w:val="24"/>
                <w:szCs w:val="24"/>
              </w:rPr>
            </w:pPr>
            <w:r>
              <w:rPr>
                <w:rFonts w:hint="eastAsia" w:ascii="仿宋_GB2312" w:cs="Times New Roman"/>
                <w:sz w:val="24"/>
                <w:szCs w:val="24"/>
              </w:rPr>
              <w:t>推优入党人数</w:t>
            </w:r>
          </w:p>
        </w:tc>
        <w:tc>
          <w:tcPr>
            <w:tcW w:w="993" w:type="dxa"/>
            <w:tcBorders>
              <w:top w:val="single" w:color="auto" w:sz="4" w:space="0"/>
              <w:left w:val="single" w:color="auto" w:sz="4" w:space="0"/>
              <w:right w:val="single" w:color="auto" w:sz="4" w:space="0"/>
            </w:tcBorders>
            <w:vAlign w:val="center"/>
          </w:tcPr>
          <w:p>
            <w:pPr>
              <w:ind w:firstLine="199" w:firstLineChars="83"/>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支部</w:t>
            </w:r>
          </w:p>
          <w:p>
            <w:pPr>
              <w:ind w:firstLine="0" w:firstLineChars="0"/>
              <w:jc w:val="center"/>
              <w:rPr>
                <w:rFonts w:ascii="仿宋_GB2312" w:cs="Times New Roman"/>
                <w:sz w:val="24"/>
                <w:szCs w:val="24"/>
              </w:rPr>
            </w:pPr>
            <w:r>
              <w:rPr>
                <w:rFonts w:hint="eastAsia" w:ascii="仿宋_GB2312" w:cs="Times New Roman"/>
                <w:sz w:val="24"/>
                <w:szCs w:val="24"/>
              </w:rPr>
              <w:t>团员数</w:t>
            </w: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ascii="仿宋_GB2312" w:cs="Times New Roman"/>
                <w:sz w:val="24"/>
                <w:szCs w:val="24"/>
              </w:rPr>
              <w:t>2022</w:t>
            </w:r>
          </w:p>
          <w:p>
            <w:pPr>
              <w:ind w:firstLine="0" w:firstLineChars="0"/>
              <w:jc w:val="center"/>
              <w:rPr>
                <w:rFonts w:ascii="仿宋_GB2312" w:cs="Times New Roman"/>
                <w:sz w:val="24"/>
                <w:szCs w:val="24"/>
              </w:rPr>
            </w:pPr>
            <w:r>
              <w:rPr>
                <w:rFonts w:hint="eastAsia" w:ascii="仿宋_GB2312" w:cs="Times New Roman"/>
                <w:sz w:val="24"/>
                <w:szCs w:val="24"/>
              </w:rPr>
              <w:t>应收团费</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p>
          <w:p>
            <w:pPr>
              <w:ind w:firstLine="0" w:firstLineChars="0"/>
              <w:jc w:val="center"/>
              <w:rPr>
                <w:rFonts w:ascii="仿宋_GB2312" w:cs="Times New Roman"/>
                <w:sz w:val="24"/>
                <w:szCs w:val="24"/>
              </w:rPr>
            </w:pPr>
            <w:r>
              <w:rPr>
                <w:rFonts w:hint="eastAsia" w:ascii="仿宋_GB2312" w:cs="Times New Roman"/>
                <w:sz w:val="24"/>
                <w:szCs w:val="24"/>
              </w:rPr>
              <w:t>实收团费</w:t>
            </w:r>
          </w:p>
        </w:tc>
        <w:tc>
          <w:tcPr>
            <w:tcW w:w="993" w:type="dxa"/>
            <w:tcBorders>
              <w:top w:val="single" w:color="auto" w:sz="4" w:space="0"/>
              <w:left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8364" w:type="dxa"/>
            <w:gridSpan w:val="8"/>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团支部委员情况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姓名</w:t>
            </w: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职务</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任职时间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p>
          <w:p>
            <w:pPr>
              <w:ind w:firstLine="0" w:firstLineChars="0"/>
              <w:jc w:val="center"/>
              <w:rPr>
                <w:rFonts w:ascii="仿宋_GB2312" w:cs="Times New Roman"/>
                <w:sz w:val="24"/>
                <w:szCs w:val="24"/>
              </w:rPr>
            </w:pPr>
            <w:r>
              <w:rPr>
                <w:rFonts w:hint="eastAsia" w:ascii="仿宋_GB2312" w:cs="Times New Roman"/>
                <w:sz w:val="24"/>
                <w:szCs w:val="24"/>
              </w:rPr>
              <w:t>“三会两制一课”</w:t>
            </w:r>
          </w:p>
          <w:p>
            <w:pPr>
              <w:ind w:firstLine="0" w:firstLineChars="0"/>
              <w:jc w:val="center"/>
              <w:rPr>
                <w:rFonts w:ascii="仿宋_GB2312" w:cs="Times New Roman"/>
                <w:sz w:val="24"/>
                <w:szCs w:val="24"/>
              </w:rPr>
            </w:pPr>
            <w:r>
              <w:rPr>
                <w:rFonts w:hint="eastAsia" w:ascii="仿宋_GB2312" w:cs="Times New Roman"/>
                <w:sz w:val="24"/>
                <w:szCs w:val="24"/>
              </w:rPr>
              <w:t>开展情况</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支部大会</w:t>
            </w:r>
          </w:p>
          <w:p>
            <w:pPr>
              <w:ind w:firstLine="0" w:firstLineChars="0"/>
              <w:jc w:val="center"/>
              <w:rPr>
                <w:rFonts w:ascii="仿宋_GB2312" w:cs="Times New Roman"/>
                <w:sz w:val="24"/>
                <w:szCs w:val="24"/>
              </w:rPr>
            </w:pPr>
            <w:r>
              <w:rPr>
                <w:rFonts w:hint="eastAsia" w:ascii="仿宋_GB2312" w:cs="Times New Roman"/>
                <w:sz w:val="24"/>
                <w:szCs w:val="24"/>
              </w:rPr>
              <w:t>召开次数</w:t>
            </w:r>
          </w:p>
        </w:tc>
        <w:tc>
          <w:tcPr>
            <w:tcW w:w="1424"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团支部委员会召开次数</w:t>
            </w:r>
          </w:p>
        </w:tc>
        <w:tc>
          <w:tcPr>
            <w:tcW w:w="1142"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团小组会召开次数</w:t>
            </w:r>
          </w:p>
        </w:tc>
        <w:tc>
          <w:tcPr>
            <w:tcW w:w="1119"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“两制”开展情况</w:t>
            </w: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团课</w:t>
            </w:r>
          </w:p>
          <w:p>
            <w:pPr>
              <w:ind w:firstLine="0" w:firstLineChars="0"/>
              <w:jc w:val="center"/>
              <w:rPr>
                <w:rFonts w:ascii="仿宋_GB2312" w:cs="Times New Roman"/>
                <w:sz w:val="24"/>
                <w:szCs w:val="24"/>
              </w:rPr>
            </w:pPr>
            <w:r>
              <w:rPr>
                <w:rFonts w:hint="eastAsia" w:ascii="仿宋_GB2312" w:cs="Times New Roman"/>
                <w:sz w:val="24"/>
                <w:szCs w:val="24"/>
              </w:rPr>
              <w:t>开展次数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pPr>
              <w:ind w:firstLine="0" w:firstLineChars="0"/>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424"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14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tcBorders>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团支部整理整顿工作是否完成自查</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3685" w:type="dxa"/>
            <w:gridSpan w:val="4"/>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是否列入重点整顿团支部</w:t>
            </w: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r>
              <w:rPr>
                <w:rFonts w:hint="eastAsia" w:ascii="仿宋_GB2312" w:cs="Times New Roman"/>
                <w:sz w:val="24"/>
                <w:szCs w:val="24"/>
              </w:rPr>
              <w:t>年</w:t>
            </w:r>
          </w:p>
          <w:p>
            <w:pPr>
              <w:ind w:firstLine="0" w:firstLineChars="0"/>
              <w:jc w:val="center"/>
              <w:rPr>
                <w:rFonts w:ascii="仿宋_GB2312" w:cs="Times New Roman"/>
                <w:sz w:val="24"/>
                <w:szCs w:val="24"/>
              </w:rPr>
            </w:pPr>
            <w:r>
              <w:rPr>
                <w:rFonts w:hint="eastAsia" w:ascii="仿宋_GB2312" w:cs="Times New Roman"/>
                <w:sz w:val="24"/>
                <w:szCs w:val="24"/>
              </w:rPr>
              <w:t>团日活动开展情况</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开展次数</w:t>
            </w:r>
          </w:p>
        </w:tc>
        <w:tc>
          <w:tcPr>
            <w:tcW w:w="2566"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团日活动</w:t>
            </w:r>
          </w:p>
          <w:p>
            <w:pPr>
              <w:ind w:firstLine="0" w:firstLineChars="0"/>
              <w:jc w:val="center"/>
              <w:rPr>
                <w:rFonts w:ascii="仿宋_GB2312" w:cs="Times New Roman"/>
                <w:sz w:val="24"/>
                <w:szCs w:val="24"/>
              </w:rPr>
            </w:pPr>
            <w:r>
              <w:rPr>
                <w:rFonts w:hint="eastAsia" w:ascii="仿宋_GB2312" w:cs="Times New Roman"/>
                <w:sz w:val="24"/>
                <w:szCs w:val="24"/>
              </w:rPr>
              <w:t>平均参与率</w:t>
            </w: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活动经费总数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pPr>
              <w:ind w:firstLine="48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2566"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bottom w:val="single" w:color="auto" w:sz="4" w:space="0"/>
              <w:right w:val="single" w:color="auto" w:sz="4" w:space="0"/>
            </w:tcBorders>
            <w:vAlign w:val="center"/>
          </w:tcPr>
          <w:p>
            <w:pPr>
              <w:ind w:firstLine="480"/>
              <w:jc w:val="center"/>
              <w:rPr>
                <w:rFonts w:ascii="仿宋_GB2312" w:cs="Times New Roman"/>
                <w:sz w:val="24"/>
                <w:szCs w:val="24"/>
              </w:rPr>
            </w:pPr>
          </w:p>
        </w:tc>
        <w:tc>
          <w:tcPr>
            <w:tcW w:w="3984" w:type="dxa"/>
            <w:gridSpan w:val="4"/>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媒体报道次数（国家/省/校/院）</w:t>
            </w:r>
          </w:p>
          <w:p>
            <w:pPr>
              <w:ind w:firstLine="0" w:firstLineChars="0"/>
              <w:jc w:val="center"/>
              <w:rPr>
                <w:rFonts w:ascii="仿宋_GB2312" w:cs="Times New Roman"/>
                <w:sz w:val="24"/>
                <w:szCs w:val="24"/>
              </w:rPr>
            </w:pPr>
            <w:r>
              <w:rPr>
                <w:rFonts w:hint="eastAsia" w:ascii="仿宋_GB2312" w:cs="Times New Roman"/>
                <w:sz w:val="24"/>
                <w:szCs w:val="24"/>
              </w:rPr>
              <w:t>（链接附页）</w:t>
            </w: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4" w:hRule="atLeast"/>
          <w:jc w:val="center"/>
        </w:trPr>
        <w:tc>
          <w:tcPr>
            <w:tcW w:w="1555"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w:t>
            </w:r>
          </w:p>
          <w:p>
            <w:pPr>
              <w:ind w:firstLine="0" w:firstLineChars="0"/>
              <w:jc w:val="center"/>
              <w:rPr>
                <w:rFonts w:ascii="黑体" w:hAnsi="黑体" w:eastAsia="黑体" w:cs="Times New Roman"/>
                <w:szCs w:val="30"/>
              </w:rPr>
            </w:pPr>
            <w:r>
              <w:rPr>
                <w:rFonts w:hint="eastAsia" w:ascii="黑体" w:hAnsi="黑体" w:eastAsia="黑体" w:cs="Times New Roman"/>
                <w:szCs w:val="30"/>
              </w:rPr>
              <w:t>支</w:t>
            </w:r>
          </w:p>
          <w:p>
            <w:pPr>
              <w:ind w:firstLine="0" w:firstLineChars="0"/>
              <w:jc w:val="center"/>
              <w:rPr>
                <w:rFonts w:ascii="黑体" w:hAnsi="黑体" w:eastAsia="黑体" w:cs="Times New Roman"/>
                <w:szCs w:val="30"/>
              </w:rPr>
            </w:pPr>
            <w:r>
              <w:rPr>
                <w:rFonts w:hint="eastAsia" w:ascii="黑体" w:hAnsi="黑体" w:eastAsia="黑体" w:cs="Times New Roman"/>
                <w:szCs w:val="30"/>
              </w:rPr>
              <w:t>部</w:t>
            </w:r>
          </w:p>
          <w:p>
            <w:pPr>
              <w:ind w:firstLine="0" w:firstLineChars="0"/>
              <w:jc w:val="center"/>
              <w:rPr>
                <w:rFonts w:ascii="黑体" w:hAnsi="黑体" w:eastAsia="黑体" w:cs="Times New Roman"/>
                <w:szCs w:val="30"/>
              </w:rPr>
            </w:pPr>
            <w:r>
              <w:rPr>
                <w:rFonts w:hint="eastAsia" w:ascii="黑体" w:hAnsi="黑体" w:eastAsia="黑体" w:cs="Times New Roman"/>
                <w:szCs w:val="30"/>
              </w:rPr>
              <w:t>近</w:t>
            </w:r>
          </w:p>
          <w:p>
            <w:pPr>
              <w:ind w:firstLine="0" w:firstLineChars="0"/>
              <w:jc w:val="center"/>
              <w:rPr>
                <w:rFonts w:ascii="黑体" w:hAnsi="黑体" w:eastAsia="黑体" w:cs="Times New Roman"/>
                <w:szCs w:val="30"/>
              </w:rPr>
            </w:pPr>
            <w:r>
              <w:rPr>
                <w:rFonts w:hint="eastAsia" w:ascii="黑体" w:hAnsi="黑体" w:eastAsia="黑体" w:cs="Times New Roman"/>
                <w:szCs w:val="30"/>
              </w:rPr>
              <w:t>一</w:t>
            </w:r>
          </w:p>
          <w:p>
            <w:pPr>
              <w:ind w:firstLine="0" w:firstLineChars="0"/>
              <w:jc w:val="center"/>
              <w:rPr>
                <w:rFonts w:ascii="黑体" w:hAnsi="黑体" w:eastAsia="黑体" w:cs="Times New Roman"/>
                <w:szCs w:val="30"/>
              </w:rPr>
            </w:pPr>
            <w:r>
              <w:rPr>
                <w:rFonts w:hint="eastAsia" w:ascii="黑体" w:hAnsi="黑体" w:eastAsia="黑体" w:cs="Times New Roman"/>
                <w:szCs w:val="30"/>
              </w:rPr>
              <w:t>年</w:t>
            </w:r>
          </w:p>
          <w:p>
            <w:pPr>
              <w:ind w:firstLine="0" w:firstLineChars="0"/>
              <w:jc w:val="center"/>
              <w:rPr>
                <w:rFonts w:ascii="黑体" w:hAnsi="黑体" w:eastAsia="黑体" w:cs="Times New Roman"/>
                <w:szCs w:val="30"/>
              </w:rPr>
            </w:pPr>
            <w:r>
              <w:rPr>
                <w:rFonts w:hint="eastAsia" w:ascii="黑体" w:hAnsi="黑体" w:eastAsia="黑体" w:cs="Times New Roman"/>
                <w:szCs w:val="30"/>
              </w:rPr>
              <w:t>所</w:t>
            </w:r>
          </w:p>
          <w:p>
            <w:pPr>
              <w:ind w:firstLine="0" w:firstLineChars="0"/>
              <w:jc w:val="center"/>
              <w:rPr>
                <w:rFonts w:ascii="黑体" w:hAnsi="黑体" w:eastAsia="黑体" w:cs="Times New Roman"/>
                <w:szCs w:val="30"/>
              </w:rPr>
            </w:pPr>
            <w:r>
              <w:rPr>
                <w:rFonts w:hint="eastAsia" w:ascii="黑体" w:hAnsi="黑体" w:eastAsia="黑体" w:cs="Times New Roman"/>
                <w:szCs w:val="30"/>
              </w:rPr>
              <w:t>获</w:t>
            </w:r>
          </w:p>
          <w:p>
            <w:pPr>
              <w:ind w:firstLine="0" w:firstLineChars="0"/>
              <w:jc w:val="center"/>
              <w:rPr>
                <w:rFonts w:ascii="黑体" w:hAnsi="黑体" w:eastAsia="黑体" w:cs="Times New Roman"/>
                <w:szCs w:val="30"/>
              </w:rPr>
            </w:pPr>
            <w:r>
              <w:rPr>
                <w:rFonts w:hint="eastAsia" w:ascii="黑体" w:hAnsi="黑体" w:eastAsia="黑体" w:cs="Times New Roman"/>
                <w:szCs w:val="30"/>
              </w:rPr>
              <w:t>荣</w:t>
            </w:r>
          </w:p>
          <w:p>
            <w:pPr>
              <w:ind w:firstLine="0" w:firstLineChars="0"/>
              <w:jc w:val="center"/>
              <w:rPr>
                <w:rFonts w:ascii="黑体" w:hAnsi="黑体" w:eastAsia="黑体" w:cs="Times New Roman"/>
                <w:szCs w:val="30"/>
              </w:rPr>
            </w:pPr>
            <w:r>
              <w:rPr>
                <w:rFonts w:hint="eastAsia" w:ascii="黑体" w:hAnsi="黑体" w:eastAsia="黑体" w:cs="Times New Roman"/>
                <w:szCs w:val="30"/>
              </w:rPr>
              <w:t>誉</w:t>
            </w:r>
          </w:p>
        </w:tc>
        <w:tc>
          <w:tcPr>
            <w:tcW w:w="7371" w:type="dxa"/>
            <w:gridSpan w:val="7"/>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辅导员或相关单位负责人评价</w:t>
            </w:r>
          </w:p>
        </w:tc>
        <w:tc>
          <w:tcPr>
            <w:tcW w:w="7371" w:type="dxa"/>
            <w:gridSpan w:val="7"/>
            <w:tcBorders>
              <w:top w:val="single" w:color="auto" w:sz="4" w:space="0"/>
              <w:left w:val="single" w:color="auto" w:sz="4" w:space="0"/>
              <w:bottom w:val="single" w:color="auto" w:sz="4" w:space="0"/>
              <w:right w:val="single" w:color="auto" w:sz="4" w:space="0"/>
            </w:tcBorders>
          </w:tcPr>
          <w:p>
            <w:pPr>
              <w:ind w:firstLine="0" w:firstLineChars="0"/>
              <w:rPr>
                <w:rFonts w:ascii="仿宋_GB2312" w:cs="Times New Roman"/>
                <w:sz w:val="24"/>
                <w:szCs w:val="24"/>
              </w:rPr>
            </w:pPr>
          </w:p>
          <w:p>
            <w:pPr>
              <w:ind w:firstLine="0" w:firstLineChars="0"/>
              <w:rPr>
                <w:rFonts w:ascii="仿宋_GB2312" w:cs="Times New Roman"/>
                <w:sz w:val="24"/>
                <w:szCs w:val="24"/>
              </w:rPr>
            </w:pPr>
          </w:p>
          <w:p>
            <w:pPr>
              <w:wordWrap w:val="0"/>
              <w:ind w:firstLine="0" w:firstLineChars="0"/>
              <w:jc w:val="right"/>
              <w:rPr>
                <w:rFonts w:ascii="仿宋_GB2312" w:cs="Times New Roman"/>
                <w:sz w:val="24"/>
                <w:szCs w:val="24"/>
              </w:rPr>
            </w:pPr>
            <w:r>
              <w:rPr>
                <w:rFonts w:hint="eastAsia" w:ascii="仿宋_GB2312" w:cs="Times New Roman"/>
                <w:sz w:val="24"/>
                <w:szCs w:val="24"/>
              </w:rPr>
              <w:t>辅导员（相关单位负责人）签名：</w:t>
            </w:r>
            <w:r>
              <w:rPr>
                <w:rFonts w:ascii="仿宋_GB2312"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9"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学院团委或相关单位意见</w:t>
            </w:r>
          </w:p>
        </w:tc>
        <w:tc>
          <w:tcPr>
            <w:tcW w:w="7371" w:type="dxa"/>
            <w:gridSpan w:val="7"/>
            <w:tcBorders>
              <w:top w:val="single" w:color="auto" w:sz="4" w:space="0"/>
              <w:left w:val="single" w:color="auto" w:sz="4" w:space="0"/>
              <w:bottom w:val="single" w:color="auto" w:sz="4" w:space="0"/>
              <w:right w:val="single" w:color="auto" w:sz="4" w:space="0"/>
            </w:tcBorders>
            <w:vAlign w:val="center"/>
          </w:tcPr>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r>
              <w:rPr>
                <w:rFonts w:hint="eastAsia" w:ascii="仿宋_GB2312" w:cs="Times New Roman"/>
                <w:sz w:val="24"/>
                <w:szCs w:val="24"/>
              </w:rPr>
              <w:t xml:space="preserve">（盖 </w:t>
            </w:r>
            <w:r>
              <w:rPr>
                <w:rFonts w:ascii="仿宋_GB2312" w:cs="Times New Roman"/>
                <w:sz w:val="24"/>
                <w:szCs w:val="24"/>
              </w:rPr>
              <w:t xml:space="preserve"> </w:t>
            </w:r>
            <w:r>
              <w:rPr>
                <w:rFonts w:hint="eastAsia" w:ascii="仿宋_GB2312" w:cs="Times New Roman"/>
                <w:sz w:val="24"/>
                <w:szCs w:val="24"/>
              </w:rPr>
              <w:t>章）</w:t>
            </w:r>
          </w:p>
          <w:p>
            <w:pPr>
              <w:ind w:firstLine="0" w:firstLineChars="0"/>
              <w:jc w:val="right"/>
              <w:rPr>
                <w:rFonts w:ascii="仿宋_GB2312" w:cs="Times New Roman"/>
                <w:sz w:val="24"/>
                <w:szCs w:val="24"/>
              </w:rPr>
            </w:pPr>
            <w:r>
              <w:rPr>
                <w:rFonts w:hint="eastAsia" w:ascii="仿宋_GB2312" w:cs="Times New Roman"/>
                <w:sz w:val="24"/>
                <w:szCs w:val="24"/>
              </w:rPr>
              <w:t xml:space="preserve">年 </w:t>
            </w:r>
            <w:r>
              <w:rPr>
                <w:rFonts w:ascii="仿宋_GB2312" w:cs="Times New Roman"/>
                <w:sz w:val="24"/>
                <w:szCs w:val="24"/>
              </w:rPr>
              <w:t xml:space="preserve">   </w:t>
            </w:r>
            <w:r>
              <w:rPr>
                <w:rFonts w:hint="eastAsia" w:ascii="仿宋_GB2312" w:cs="Times New Roman"/>
                <w:sz w:val="24"/>
                <w:szCs w:val="24"/>
              </w:rPr>
              <w:t xml:space="preserve">月 </w:t>
            </w:r>
            <w:r>
              <w:rPr>
                <w:rFonts w:ascii="仿宋_GB2312" w:cs="Times New Roman"/>
                <w:sz w:val="24"/>
                <w:szCs w:val="24"/>
              </w:rPr>
              <w:t xml:space="preserve">   </w:t>
            </w:r>
            <w:r>
              <w:rPr>
                <w:rFonts w:hint="eastAsia" w:ascii="仿宋_GB2312" w:cs="Times New Roman"/>
                <w:sz w:val="24"/>
                <w:szCs w:val="24"/>
              </w:rPr>
              <w:t>日</w:t>
            </w:r>
          </w:p>
        </w:tc>
      </w:tr>
    </w:tbl>
    <w:p>
      <w:pPr>
        <w:ind w:right="900" w:rightChars="300" w:firstLine="0" w:firstLineChars="0"/>
        <w:rPr>
          <w:rFonts w:ascii="仿宋_GB2312" w:hAnsi="仿宋" w:cs="Times New Roman"/>
          <w:color w:val="00000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408" w:charSpace="0"/>
        </w:sectPr>
      </w:pPr>
    </w:p>
    <w:p>
      <w:pPr>
        <w:ind w:firstLine="0" w:firstLineChars="0"/>
        <w:rPr>
          <w:rFonts w:ascii="仿宋_GB2312" w:hAnsi="等线" w:cs="Times New Roman"/>
          <w:sz w:val="36"/>
          <w:szCs w:val="36"/>
        </w:rPr>
      </w:pPr>
      <w:r>
        <w:rPr>
          <w:rFonts w:hint="eastAsia" w:ascii="仿宋_GB2312" w:hAnsi="等线" w:cs="Times New Roman"/>
          <w:sz w:val="36"/>
          <w:szCs w:val="36"/>
        </w:rPr>
        <w:t>附件2</w:t>
      </w:r>
    </w:p>
    <w:p>
      <w:pPr>
        <w:spacing w:before="204" w:beforeLines="50" w:after="204" w:afterLines="50"/>
        <w:ind w:firstLine="720"/>
        <w:jc w:val="center"/>
        <w:rPr>
          <w:rFonts w:ascii="方正小标宋简体" w:hAnsi="等线" w:eastAsia="方正小标宋简体" w:cs="Times New Roman"/>
          <w:sz w:val="36"/>
          <w:szCs w:val="36"/>
        </w:rPr>
      </w:pPr>
      <w:r>
        <w:rPr>
          <w:rFonts w:hint="eastAsia" w:ascii="方正小标宋简体" w:hAnsi="等线" w:eastAsia="方正小标宋简体" w:cs="Times New Roman"/>
          <w:sz w:val="36"/>
          <w:szCs w:val="36"/>
        </w:rPr>
        <w:t>“红旗团支部”申报汇总表</w:t>
      </w:r>
    </w:p>
    <w:p>
      <w:pPr>
        <w:ind w:firstLine="560"/>
        <w:jc w:val="center"/>
        <w:rPr>
          <w:rFonts w:ascii="黑体" w:hAnsi="黑体" w:eastAsia="黑体" w:cs="Times New Roman"/>
          <w:sz w:val="28"/>
          <w:szCs w:val="36"/>
        </w:rPr>
      </w:pPr>
      <w:r>
        <w:rPr>
          <w:rFonts w:hint="eastAsia" w:ascii="黑体" w:hAnsi="黑体" w:eastAsia="黑体" w:cs="Times New Roman"/>
          <w:sz w:val="28"/>
          <w:szCs w:val="36"/>
        </w:rPr>
        <w:t xml:space="preserve">填报单位（盖章）：                           填报人：                    </w:t>
      </w:r>
      <w:r>
        <w:rPr>
          <w:rFonts w:ascii="黑体" w:hAnsi="黑体" w:eastAsia="黑体" w:cs="Times New Roman"/>
          <w:sz w:val="28"/>
          <w:szCs w:val="36"/>
        </w:rPr>
        <w:t xml:space="preserve"> </w:t>
      </w:r>
      <w:r>
        <w:rPr>
          <w:rFonts w:hint="eastAsia" w:ascii="黑体" w:hAnsi="黑体" w:eastAsia="黑体" w:cs="Times New Roman"/>
          <w:sz w:val="28"/>
          <w:szCs w:val="36"/>
        </w:rPr>
        <w:t>联系方式：</w:t>
      </w:r>
    </w:p>
    <w:tbl>
      <w:tblPr>
        <w:tblStyle w:val="10"/>
        <w:tblW w:w="55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5"/>
        <w:gridCol w:w="2765"/>
        <w:gridCol w:w="2536"/>
        <w:gridCol w:w="2649"/>
        <w:gridCol w:w="2879"/>
        <w:gridCol w:w="2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所在单位</w:t>
            </w:r>
          </w:p>
        </w:tc>
        <w:tc>
          <w:tcPr>
            <w:tcW w:w="879"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团支部</w:t>
            </w:r>
          </w:p>
        </w:tc>
        <w:tc>
          <w:tcPr>
            <w:tcW w:w="806"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团支部成立时间</w:t>
            </w:r>
          </w:p>
        </w:tc>
        <w:tc>
          <w:tcPr>
            <w:tcW w:w="842"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负责人（职务）</w:t>
            </w:r>
          </w:p>
        </w:tc>
        <w:tc>
          <w:tcPr>
            <w:tcW w:w="915"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联系方式</w:t>
            </w:r>
          </w:p>
        </w:tc>
        <w:tc>
          <w:tcPr>
            <w:tcW w:w="733"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restart"/>
            <w:vAlign w:val="center"/>
          </w:tcPr>
          <w:p>
            <w:pPr>
              <w:ind w:firstLine="0" w:firstLineChars="0"/>
              <w:rPr>
                <w:rFonts w:ascii="楷体_GB2312" w:hAnsi="等线" w:eastAsia="楷体_GB2312" w:cs="Times New Roman"/>
                <w:b/>
                <w:sz w:val="28"/>
                <w:szCs w:val="28"/>
                <w:u w:val="single"/>
              </w:rPr>
            </w:pPr>
            <w:r>
              <w:rPr>
                <w:rFonts w:hint="eastAsia" w:ascii="楷体_GB2312" w:hAnsi="等线" w:eastAsia="楷体_GB2312" w:cs="Times New Roman"/>
                <w:b/>
                <w:sz w:val="28"/>
                <w:szCs w:val="28"/>
                <w:u w:val="single"/>
              </w:rPr>
              <w:t xml:space="preserve"> </w:t>
            </w:r>
            <w:r>
              <w:rPr>
                <w:rFonts w:ascii="楷体_GB2312" w:hAnsi="等线" w:eastAsia="楷体_GB2312" w:cs="Times New Roman"/>
                <w:b/>
                <w:sz w:val="28"/>
                <w:szCs w:val="28"/>
                <w:u w:val="single"/>
              </w:rPr>
              <w:t xml:space="preserve">               </w:t>
            </w:r>
          </w:p>
          <w:p>
            <w:pPr>
              <w:ind w:firstLine="0" w:firstLineChars="0"/>
              <w:jc w:val="center"/>
              <w:rPr>
                <w:rFonts w:ascii="楷体_GB2312" w:hAnsi="等线" w:eastAsia="楷体_GB2312" w:cs="Times New Roman"/>
                <w:b/>
                <w:sz w:val="28"/>
                <w:szCs w:val="28"/>
              </w:rPr>
            </w:pPr>
            <w:r>
              <w:rPr>
                <w:rFonts w:hint="eastAsia" w:ascii="楷体_GB2312" w:hAnsi="等线" w:eastAsia="楷体_GB2312" w:cs="Times New Roman"/>
                <w:b/>
                <w:sz w:val="28"/>
                <w:szCs w:val="28"/>
              </w:rPr>
              <w:t>学院（单位）</w:t>
            </w: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bl>
    <w:p>
      <w:pPr>
        <w:ind w:firstLine="0" w:firstLineChars="0"/>
      </w:pPr>
    </w:p>
    <w:p>
      <w:pPr>
        <w:ind w:firstLine="560"/>
        <w:jc w:val="center"/>
        <w:rPr>
          <w:rFonts w:ascii="仿宋_GB2312"/>
          <w:sz w:val="28"/>
          <w:szCs w:val="28"/>
        </w:rPr>
      </w:pPr>
      <w:r>
        <w:rPr>
          <w:rFonts w:hint="eastAsia" w:ascii="仿宋_GB2312"/>
          <w:sz w:val="28"/>
          <w:szCs w:val="28"/>
        </w:rPr>
        <w:t>共青团中南财经政法大学委员会二</w:t>
      </w:r>
      <w:r>
        <w:rPr>
          <w:rFonts w:hint="eastAsia" w:ascii="宋体" w:hAnsi="宋体" w:eastAsia="宋体" w:cs="宋体"/>
          <w:sz w:val="28"/>
          <w:szCs w:val="28"/>
        </w:rPr>
        <w:t>〇</w:t>
      </w:r>
      <w:r>
        <w:rPr>
          <w:rFonts w:hint="eastAsia" w:ascii="仿宋_GB2312"/>
          <w:sz w:val="28"/>
          <w:szCs w:val="28"/>
        </w:rPr>
        <w:t>二三</w:t>
      </w:r>
      <w:r>
        <w:rPr>
          <w:rFonts w:hint="eastAsia" w:ascii="仿宋_GB2312" w:hAnsi="仿宋_GB2312" w:cs="仿宋_GB2312"/>
          <w:sz w:val="28"/>
          <w:szCs w:val="28"/>
        </w:rPr>
        <w:t>年制</w:t>
      </w:r>
    </w:p>
    <w:sectPr>
      <w:pgSz w:w="16838" w:h="11906" w:orient="landscape"/>
      <w:pgMar w:top="1800" w:right="1440" w:bottom="1800" w:left="1440" w:header="851" w:footer="992" w:gutter="0"/>
      <w:pgNumType w:start="1"/>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Chars="1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mN2M1NmFjNDk0ZmNhMzAzY2Y5YWQwYzNhMWUyZmIifQ=="/>
  </w:docVars>
  <w:rsids>
    <w:rsidRoot w:val="00EF237C"/>
    <w:rsid w:val="000023DB"/>
    <w:rsid w:val="00015386"/>
    <w:rsid w:val="000329D1"/>
    <w:rsid w:val="00032EAE"/>
    <w:rsid w:val="00033D61"/>
    <w:rsid w:val="00036667"/>
    <w:rsid w:val="00050BA1"/>
    <w:rsid w:val="00063887"/>
    <w:rsid w:val="0007473D"/>
    <w:rsid w:val="0008188F"/>
    <w:rsid w:val="000A4B30"/>
    <w:rsid w:val="000B17AA"/>
    <w:rsid w:val="000B23EF"/>
    <w:rsid w:val="000C7CC7"/>
    <w:rsid w:val="000D194D"/>
    <w:rsid w:val="000D7028"/>
    <w:rsid w:val="000E17AF"/>
    <w:rsid w:val="000E4442"/>
    <w:rsid w:val="00112369"/>
    <w:rsid w:val="001149F0"/>
    <w:rsid w:val="001250F0"/>
    <w:rsid w:val="00126945"/>
    <w:rsid w:val="00135ECF"/>
    <w:rsid w:val="0013601A"/>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55CE"/>
    <w:rsid w:val="002430DF"/>
    <w:rsid w:val="002469AC"/>
    <w:rsid w:val="00275BBF"/>
    <w:rsid w:val="00281762"/>
    <w:rsid w:val="00282C08"/>
    <w:rsid w:val="002A3FAF"/>
    <w:rsid w:val="002B05A7"/>
    <w:rsid w:val="002B46B6"/>
    <w:rsid w:val="002C1F8C"/>
    <w:rsid w:val="002C4F92"/>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0370A"/>
    <w:rsid w:val="0044291E"/>
    <w:rsid w:val="00450CAD"/>
    <w:rsid w:val="00464FE1"/>
    <w:rsid w:val="00466B41"/>
    <w:rsid w:val="00477826"/>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96BC3"/>
    <w:rsid w:val="005A3ED7"/>
    <w:rsid w:val="005F1B31"/>
    <w:rsid w:val="005F2CD3"/>
    <w:rsid w:val="00612CB4"/>
    <w:rsid w:val="00613D61"/>
    <w:rsid w:val="006153E4"/>
    <w:rsid w:val="00617B5C"/>
    <w:rsid w:val="00623C3A"/>
    <w:rsid w:val="00632310"/>
    <w:rsid w:val="006400D1"/>
    <w:rsid w:val="00644ADC"/>
    <w:rsid w:val="006815B4"/>
    <w:rsid w:val="006825F0"/>
    <w:rsid w:val="006A0101"/>
    <w:rsid w:val="006A12D0"/>
    <w:rsid w:val="006C077A"/>
    <w:rsid w:val="006C0F1C"/>
    <w:rsid w:val="006C26E2"/>
    <w:rsid w:val="006D0051"/>
    <w:rsid w:val="006D75C2"/>
    <w:rsid w:val="006E181B"/>
    <w:rsid w:val="00736891"/>
    <w:rsid w:val="007464FB"/>
    <w:rsid w:val="0075518C"/>
    <w:rsid w:val="007622E3"/>
    <w:rsid w:val="00763749"/>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96433"/>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492E"/>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35B62"/>
    <w:rsid w:val="00A614BA"/>
    <w:rsid w:val="00A64060"/>
    <w:rsid w:val="00A707EA"/>
    <w:rsid w:val="00A8096B"/>
    <w:rsid w:val="00A8141B"/>
    <w:rsid w:val="00A87872"/>
    <w:rsid w:val="00A90607"/>
    <w:rsid w:val="00AA6B76"/>
    <w:rsid w:val="00AA774D"/>
    <w:rsid w:val="00AB4AA2"/>
    <w:rsid w:val="00AB4C72"/>
    <w:rsid w:val="00AB795C"/>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F7393"/>
    <w:rsid w:val="00C03B18"/>
    <w:rsid w:val="00C05BA2"/>
    <w:rsid w:val="00C15276"/>
    <w:rsid w:val="00C17A3A"/>
    <w:rsid w:val="00C30947"/>
    <w:rsid w:val="00C41F2A"/>
    <w:rsid w:val="00C45062"/>
    <w:rsid w:val="00C519DE"/>
    <w:rsid w:val="00C5324F"/>
    <w:rsid w:val="00C639E0"/>
    <w:rsid w:val="00C73598"/>
    <w:rsid w:val="00C80B89"/>
    <w:rsid w:val="00C86A6F"/>
    <w:rsid w:val="00C87997"/>
    <w:rsid w:val="00CA0D8B"/>
    <w:rsid w:val="00CA192A"/>
    <w:rsid w:val="00CA4661"/>
    <w:rsid w:val="00CA508A"/>
    <w:rsid w:val="00CC791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39EC"/>
    <w:rsid w:val="00EF7BCB"/>
    <w:rsid w:val="00F0243D"/>
    <w:rsid w:val="00F03986"/>
    <w:rsid w:val="00F04BC9"/>
    <w:rsid w:val="00F0561E"/>
    <w:rsid w:val="00F1010F"/>
    <w:rsid w:val="00F37076"/>
    <w:rsid w:val="00F40D45"/>
    <w:rsid w:val="00F42061"/>
    <w:rsid w:val="00F50CB2"/>
    <w:rsid w:val="00F63184"/>
    <w:rsid w:val="00F74624"/>
    <w:rsid w:val="00F86171"/>
    <w:rsid w:val="00F87A27"/>
    <w:rsid w:val="00F969A1"/>
    <w:rsid w:val="00FB0FE8"/>
    <w:rsid w:val="00FC3024"/>
    <w:rsid w:val="00FC38EA"/>
    <w:rsid w:val="00FD3BB9"/>
    <w:rsid w:val="00FD68FD"/>
    <w:rsid w:val="00FE323E"/>
    <w:rsid w:val="00FF68FF"/>
    <w:rsid w:val="03140BD7"/>
    <w:rsid w:val="06367AB1"/>
    <w:rsid w:val="10EF27B4"/>
    <w:rsid w:val="12136862"/>
    <w:rsid w:val="12CE6EE7"/>
    <w:rsid w:val="16B11B8A"/>
    <w:rsid w:val="337E7C26"/>
    <w:rsid w:val="3B213F50"/>
    <w:rsid w:val="41426045"/>
    <w:rsid w:val="56831A7C"/>
    <w:rsid w:val="5F8F2FA2"/>
    <w:rsid w:val="5FF96874"/>
    <w:rsid w:val="62A55090"/>
    <w:rsid w:val="73F80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ind w:firstLine="0" w:firstLineChars="0"/>
      <w:outlineLvl w:val="0"/>
    </w:pPr>
    <w:rPr>
      <w:rFonts w:eastAsia="黑体"/>
      <w:bCs/>
      <w:kern w:val="44"/>
      <w:sz w:val="32"/>
      <w:szCs w:val="44"/>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style>
  <w:style w:type="paragraph" w:styleId="4">
    <w:name w:val="Date"/>
    <w:basedOn w:val="1"/>
    <w:next w:val="1"/>
    <w:link w:val="13"/>
    <w:semiHidden/>
    <w:unhideWhenUsed/>
    <w:qFormat/>
    <w:uiPriority w:val="99"/>
    <w:pPr>
      <w:ind w:left="100" w:leftChars="2500"/>
    </w:pPr>
  </w:style>
  <w:style w:type="paragraph" w:styleId="5">
    <w:name w:val="Balloon Text"/>
    <w:basedOn w:val="1"/>
    <w:link w:val="19"/>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uiPriority w:val="99"/>
    <w:rPr>
      <w:b/>
      <w:bCs/>
    </w:rPr>
  </w:style>
  <w:style w:type="table" w:styleId="10">
    <w:name w:val="Table Grid"/>
    <w:basedOn w:val="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日期 字符"/>
    <w:basedOn w:val="11"/>
    <w:link w:val="4"/>
    <w:semiHidden/>
    <w:qFormat/>
    <w:uiPriority w:val="99"/>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qFormat/>
    <w:uiPriority w:val="9"/>
    <w:rPr>
      <w:rFonts w:eastAsia="黑体"/>
      <w:bCs/>
      <w:kern w:val="44"/>
      <w:sz w:val="32"/>
      <w:szCs w:val="44"/>
    </w:rPr>
  </w:style>
  <w:style w:type="character" w:customStyle="1" w:styleId="17">
    <w:name w:val="批注文字 字符"/>
    <w:basedOn w:val="11"/>
    <w:link w:val="3"/>
    <w:semiHidden/>
    <w:qFormat/>
    <w:uiPriority w:val="99"/>
    <w:rPr>
      <w:rFonts w:eastAsia="仿宋_GB2312"/>
      <w:sz w:val="30"/>
    </w:rPr>
  </w:style>
  <w:style w:type="character" w:customStyle="1" w:styleId="18">
    <w:name w:val="批注主题 字符"/>
    <w:basedOn w:val="17"/>
    <w:link w:val="8"/>
    <w:semiHidden/>
    <w:qFormat/>
    <w:uiPriority w:val="99"/>
    <w:rPr>
      <w:rFonts w:eastAsia="仿宋_GB2312"/>
      <w:b/>
      <w:bCs/>
      <w:sz w:val="30"/>
    </w:rPr>
  </w:style>
  <w:style w:type="character" w:customStyle="1" w:styleId="19">
    <w:name w:val="批注框文本 字符"/>
    <w:basedOn w:val="11"/>
    <w:link w:val="5"/>
    <w:semiHidden/>
    <w:qFormat/>
    <w:uiPriority w:val="99"/>
    <w:rPr>
      <w:rFonts w:eastAsia="仿宋_GB2312"/>
      <w:sz w:val="18"/>
      <w:szCs w:val="18"/>
    </w:rPr>
  </w:style>
  <w:style w:type="paragraph" w:styleId="20">
    <w:name w:val="List Paragraph"/>
    <w:basedOn w:val="1"/>
    <w:qFormat/>
    <w:uiPriority w:val="34"/>
    <w:pPr>
      <w:ind w:firstLine="420"/>
    </w:pPr>
  </w:style>
  <w:style w:type="paragraph" w:customStyle="1" w:styleId="21">
    <w:name w:val="修订1"/>
    <w:hidden/>
    <w:semiHidden/>
    <w:qFormat/>
    <w:uiPriority w:val="99"/>
    <w:rPr>
      <w:rFonts w:eastAsia="仿宋_GB2312" w:asciiTheme="minorHAnsi" w:hAnsiTheme="minorHAnsi" w:cstheme="minorBidi"/>
      <w:kern w:val="2"/>
      <w:sz w:val="3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4C4FC-FB9B-4894-ACE7-152FD3927210}">
  <ds:schemaRefs/>
</ds:datastoreItem>
</file>

<file path=docProps/app.xml><?xml version="1.0" encoding="utf-8"?>
<Properties xmlns="http://schemas.openxmlformats.org/officeDocument/2006/extended-properties" xmlns:vt="http://schemas.openxmlformats.org/officeDocument/2006/docPropsVTypes">
  <Template>Normal</Template>
  <Pages>8</Pages>
  <Words>3680</Words>
  <Characters>3799</Characters>
  <Lines>29</Lines>
  <Paragraphs>8</Paragraphs>
  <TotalTime>4</TotalTime>
  <ScaleCrop>false</ScaleCrop>
  <LinksUpToDate>false</LinksUpToDate>
  <CharactersWithSpaces>3892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2023-03-16T12:49:00Z</dcterms:created>
  <dc:creator>bailiyu</dc:creator>
  <cp:lastModifiedBy>geanq</cp:lastModifiedBy>
  <dcterms:modified xsi:type="dcterms:W3CDTF">2023-03-22T08:45:52Z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57B7CD19EFCF4AA4ADFE80EA7C484D54</vt:lpwstr>
  </property>
</Properties>
</file>