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4CBFCC">
      <w:pPr>
        <w:spacing w:line="276" w:lineRule="auto"/>
        <w:jc w:val="center"/>
        <w:rPr>
          <w:rFonts w:hint="eastAsia"/>
          <w:b/>
          <w:bCs/>
          <w:sz w:val="24"/>
          <w:szCs w:val="32"/>
        </w:rPr>
      </w:pPr>
      <w:r>
        <w:rPr>
          <w:rFonts w:hint="eastAsia"/>
          <w:b/>
          <w:bCs/>
          <w:sz w:val="36"/>
          <w:szCs w:val="36"/>
        </w:rPr>
        <w:t>国际法学</w:t>
      </w:r>
      <w:r>
        <w:rPr>
          <w:rFonts w:hint="eastAsia"/>
          <w:b/>
          <w:bCs/>
          <w:sz w:val="36"/>
          <w:szCs w:val="36"/>
          <w:lang w:val="en-US" w:eastAsia="zh-CN"/>
        </w:rPr>
        <w:t>系</w:t>
      </w:r>
      <w:bookmarkStart w:id="0" w:name="_GoBack"/>
      <w:bookmarkEnd w:id="0"/>
      <w:r>
        <w:rPr>
          <w:rFonts w:hint="eastAsia"/>
          <w:b/>
          <w:bCs/>
          <w:sz w:val="36"/>
          <w:szCs w:val="36"/>
        </w:rPr>
        <w:t>毕业论文选题参考（202</w:t>
      </w:r>
      <w:r>
        <w:rPr>
          <w:b/>
          <w:bCs/>
          <w:sz w:val="36"/>
          <w:szCs w:val="36"/>
        </w:rPr>
        <w:t>5</w:t>
      </w:r>
      <w:r>
        <w:rPr>
          <w:rFonts w:hint="eastAsia"/>
          <w:b/>
          <w:bCs/>
          <w:sz w:val="36"/>
          <w:szCs w:val="36"/>
        </w:rPr>
        <w:t>届）</w:t>
      </w:r>
    </w:p>
    <w:p w14:paraId="1CB901C5">
      <w:pPr>
        <w:pStyle w:val="2"/>
        <w:spacing w:line="276" w:lineRule="auto"/>
        <w:ind w:left="660" w:hanging="660"/>
      </w:pPr>
      <w:r>
        <w:rPr>
          <w:rFonts w:hint="eastAsia"/>
        </w:rPr>
        <w:t>一、国际公法方向</w:t>
      </w:r>
    </w:p>
    <w:p w14:paraId="66CFF2B4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sz w:val="24"/>
        </w:rPr>
      </w:pPr>
      <w:r>
        <w:rPr>
          <w:rFonts w:hint="eastAsia"/>
          <w:sz w:val="24"/>
        </w:rPr>
        <w:t>经济危机中国际法的应用研究</w:t>
      </w:r>
    </w:p>
    <w:p w14:paraId="529ECC11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sz w:val="24"/>
        </w:rPr>
      </w:pPr>
      <w:r>
        <w:rPr>
          <w:rFonts w:hint="eastAsia"/>
          <w:sz w:val="24"/>
        </w:rPr>
        <w:t>联合国2758号决议：台湾地位未定论研究</w:t>
      </w:r>
    </w:p>
    <w:p w14:paraId="31077880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sz w:val="24"/>
        </w:rPr>
      </w:pPr>
      <w:r>
        <w:rPr>
          <w:rFonts w:hint="eastAsia"/>
          <w:sz w:val="24"/>
        </w:rPr>
        <w:t>政变的合法性及其国际法律规制（中非政变带）</w:t>
      </w:r>
    </w:p>
    <w:p w14:paraId="06A6958E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sz w:val="24"/>
        </w:rPr>
      </w:pPr>
      <w:r>
        <w:rPr>
          <w:rFonts w:hint="eastAsia"/>
          <w:sz w:val="24"/>
        </w:rPr>
        <w:t>巴以冲突国际法问题研究</w:t>
      </w:r>
    </w:p>
    <w:p w14:paraId="3FC40DE7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sz w:val="24"/>
        </w:rPr>
      </w:pPr>
      <w:r>
        <w:rPr>
          <w:rFonts w:hint="eastAsia"/>
          <w:sz w:val="24"/>
        </w:rPr>
        <w:t>香港法官被制裁的相关法律问题研究</w:t>
      </w:r>
    </w:p>
    <w:p w14:paraId="5F561BED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sz w:val="24"/>
        </w:rPr>
      </w:pPr>
      <w:r>
        <w:rPr>
          <w:rFonts w:hint="eastAsia"/>
          <w:sz w:val="24"/>
        </w:rPr>
        <w:t>国际刑事法院调查阿富汗情势研究</w:t>
      </w:r>
    </w:p>
    <w:p w14:paraId="057A381B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sz w:val="24"/>
        </w:rPr>
      </w:pPr>
      <w:r>
        <w:rPr>
          <w:rFonts w:hint="eastAsia"/>
          <w:sz w:val="24"/>
        </w:rPr>
        <w:t>国际刑事法院调查乌克兰情势研究</w:t>
      </w:r>
    </w:p>
    <w:p w14:paraId="3CC71197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sz w:val="24"/>
        </w:rPr>
      </w:pPr>
      <w:r>
        <w:rPr>
          <w:rFonts w:hint="eastAsia"/>
          <w:sz w:val="24"/>
        </w:rPr>
        <w:t>国际刑事法院调查巴勒斯坦情势研究</w:t>
      </w:r>
    </w:p>
    <w:p w14:paraId="3BFAA705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sz w:val="24"/>
        </w:rPr>
      </w:pPr>
      <w:r>
        <w:rPr>
          <w:rFonts w:hint="eastAsia"/>
          <w:sz w:val="24"/>
        </w:rPr>
        <w:t>从巴以冲突看国际人道法的危机</w:t>
      </w:r>
    </w:p>
    <w:p w14:paraId="19E64A81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sz w:val="24"/>
        </w:rPr>
      </w:pPr>
      <w:r>
        <w:rPr>
          <w:rFonts w:hint="eastAsia"/>
          <w:sz w:val="24"/>
        </w:rPr>
        <w:t>联合国在巴以冲突中作用的实证研究</w:t>
      </w:r>
    </w:p>
    <w:p w14:paraId="32C4E89E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sz w:val="24"/>
        </w:rPr>
      </w:pPr>
      <w:r>
        <w:rPr>
          <w:rFonts w:hint="eastAsia"/>
          <w:sz w:val="24"/>
        </w:rPr>
        <w:t>集体安全机制在巴以冲突中运作的实证研究</w:t>
      </w:r>
    </w:p>
    <w:p w14:paraId="471CC040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sz w:val="24"/>
        </w:rPr>
      </w:pPr>
      <w:r>
        <w:rPr>
          <w:rFonts w:hint="eastAsia"/>
          <w:sz w:val="24"/>
        </w:rPr>
        <w:t>以色列作为占领者的“自卫权”研究</w:t>
      </w:r>
    </w:p>
    <w:p w14:paraId="350842B3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sz w:val="24"/>
        </w:rPr>
      </w:pPr>
      <w:r>
        <w:rPr>
          <w:rFonts w:hint="eastAsia"/>
          <w:sz w:val="24"/>
        </w:rPr>
        <w:t>国际法院乌克兰诉罗斯案研究</w:t>
      </w:r>
    </w:p>
    <w:p w14:paraId="18F392A3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sz w:val="24"/>
        </w:rPr>
      </w:pPr>
      <w:r>
        <w:rPr>
          <w:rFonts w:hint="eastAsia"/>
          <w:sz w:val="24"/>
        </w:rPr>
        <w:t>低轨巨型星座法律规制问题</w:t>
      </w:r>
    </w:p>
    <w:p w14:paraId="534D473D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sz w:val="24"/>
        </w:rPr>
      </w:pPr>
      <w:r>
        <w:rPr>
          <w:rFonts w:hint="eastAsia"/>
          <w:sz w:val="24"/>
        </w:rPr>
        <w:t>外空资源开发与利用法律问题</w:t>
      </w:r>
    </w:p>
    <w:p w14:paraId="56B2C8B3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sz w:val="24"/>
        </w:rPr>
      </w:pPr>
      <w:r>
        <w:rPr>
          <w:rFonts w:hint="eastAsia"/>
          <w:sz w:val="24"/>
        </w:rPr>
        <w:t>地月空间探索与开发的法律思考</w:t>
      </w:r>
    </w:p>
    <w:p w14:paraId="23CA5731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sz w:val="24"/>
        </w:rPr>
      </w:pPr>
      <w:r>
        <w:rPr>
          <w:rFonts w:hint="eastAsia"/>
          <w:sz w:val="24"/>
        </w:rPr>
        <w:t>中国航天器物权法律制度的立法研究</w:t>
      </w:r>
    </w:p>
    <w:p w14:paraId="247FB650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color w:val="FF0000"/>
          <w:sz w:val="24"/>
        </w:rPr>
      </w:pPr>
      <w:r>
        <w:rPr>
          <w:rFonts w:hint="eastAsia"/>
          <w:color w:val="FF0000"/>
          <w:sz w:val="24"/>
        </w:rPr>
        <w:t>外空碎片的国际法问题</w:t>
      </w:r>
    </w:p>
    <w:p w14:paraId="5281E7CA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sz w:val="24"/>
        </w:rPr>
      </w:pPr>
      <w:r>
        <w:rPr>
          <w:rFonts w:hint="eastAsia"/>
          <w:sz w:val="24"/>
        </w:rPr>
        <w:t>美国商业航天法律制度对中国的启示</w:t>
      </w:r>
    </w:p>
    <w:p w14:paraId="5CA60A38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color w:val="FF0000"/>
          <w:sz w:val="24"/>
        </w:rPr>
      </w:pPr>
      <w:r>
        <w:rPr>
          <w:rFonts w:hint="eastAsia"/>
          <w:color w:val="FF0000"/>
          <w:sz w:val="24"/>
        </w:rPr>
        <w:t>防止外空军备竞赛的国际法律机制完善、实施和中国应对</w:t>
      </w:r>
    </w:p>
    <w:p w14:paraId="68E2FE60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color w:val="FF0000"/>
          <w:sz w:val="24"/>
        </w:rPr>
      </w:pPr>
      <w:r>
        <w:rPr>
          <w:rFonts w:hint="eastAsia"/>
          <w:color w:val="FF0000"/>
          <w:sz w:val="24"/>
        </w:rPr>
        <w:t>空间交通管理中数据共享法律问题分析</w:t>
      </w:r>
    </w:p>
    <w:p w14:paraId="6745A8A0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color w:val="FF0000"/>
          <w:sz w:val="24"/>
        </w:rPr>
      </w:pPr>
      <w:r>
        <w:rPr>
          <w:rFonts w:hint="eastAsia"/>
          <w:color w:val="FF0000"/>
          <w:sz w:val="24"/>
        </w:rPr>
        <w:t>月球环境保护法律制度研究</w:t>
      </w:r>
    </w:p>
    <w:p w14:paraId="7662F6B6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color w:val="FF0000"/>
          <w:sz w:val="24"/>
        </w:rPr>
      </w:pPr>
      <w:r>
        <w:rPr>
          <w:rFonts w:hint="eastAsia"/>
          <w:color w:val="FF0000"/>
          <w:sz w:val="24"/>
        </w:rPr>
        <w:t>北斗导航系统在低空经济应用的法律问题研究</w:t>
      </w:r>
    </w:p>
    <w:p w14:paraId="4D9F963C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color w:val="FF0000"/>
          <w:sz w:val="24"/>
        </w:rPr>
      </w:pPr>
      <w:r>
        <w:rPr>
          <w:rFonts w:hint="eastAsia"/>
          <w:color w:val="FF0000"/>
          <w:sz w:val="24"/>
        </w:rPr>
        <w:t>军民两用商业卫星的战争法问题分析</w:t>
      </w:r>
    </w:p>
    <w:p w14:paraId="7E5347D8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color w:val="FF0000"/>
          <w:sz w:val="24"/>
        </w:rPr>
      </w:pPr>
      <w:r>
        <w:rPr>
          <w:rFonts w:hint="eastAsia"/>
          <w:color w:val="FF0000"/>
          <w:sz w:val="24"/>
        </w:rPr>
        <w:t>军民两用技术出口的全球治理研究</w:t>
      </w:r>
    </w:p>
    <w:p w14:paraId="5BF837AE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color w:val="FF0000"/>
          <w:sz w:val="24"/>
        </w:rPr>
      </w:pPr>
      <w:r>
        <w:rPr>
          <w:rFonts w:hint="eastAsia"/>
          <w:color w:val="FF0000"/>
          <w:sz w:val="24"/>
        </w:rPr>
        <w:t>欧盟两用物项规制研究</w:t>
      </w:r>
    </w:p>
    <w:p w14:paraId="5C7D051F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sz w:val="24"/>
        </w:rPr>
      </w:pPr>
      <w:r>
        <w:rPr>
          <w:rFonts w:hint="eastAsia"/>
          <w:sz w:val="24"/>
        </w:rPr>
        <w:t>国际法院案例中国际习惯的论证研究</w:t>
      </w:r>
    </w:p>
    <w:p w14:paraId="433A5A37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sz w:val="24"/>
        </w:rPr>
      </w:pPr>
      <w:r>
        <w:rPr>
          <w:rFonts w:hint="eastAsia"/>
          <w:sz w:val="24"/>
        </w:rPr>
        <w:t>国际法庭中一般法律原则的适用</w:t>
      </w:r>
    </w:p>
    <w:p w14:paraId="30A3D5A9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sz w:val="24"/>
        </w:rPr>
      </w:pPr>
      <w:r>
        <w:rPr>
          <w:rFonts w:hint="eastAsia"/>
          <w:sz w:val="24"/>
        </w:rPr>
        <w:t>网络空间的国际法适用</w:t>
      </w:r>
    </w:p>
    <w:p w14:paraId="18487A88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sz w:val="24"/>
        </w:rPr>
      </w:pPr>
      <w:r>
        <w:rPr>
          <w:rFonts w:hint="eastAsia"/>
          <w:sz w:val="24"/>
        </w:rPr>
        <w:t>各国网络空间国际法政策比较研究</w:t>
      </w:r>
    </w:p>
    <w:p w14:paraId="2F91677C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sz w:val="24"/>
        </w:rPr>
      </w:pPr>
      <w:r>
        <w:rPr>
          <w:rFonts w:hint="eastAsia"/>
          <w:sz w:val="24"/>
        </w:rPr>
        <w:t>打击网络犯罪公约的谈判相关问题研究</w:t>
      </w:r>
    </w:p>
    <w:p w14:paraId="783BBCBC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color w:val="FF0000"/>
          <w:sz w:val="24"/>
        </w:rPr>
      </w:pPr>
      <w:r>
        <w:rPr>
          <w:rFonts w:hint="eastAsia"/>
          <w:color w:val="FF0000"/>
          <w:sz w:val="24"/>
        </w:rPr>
        <w:t>中立法与《联合国宪章》的关系</w:t>
      </w:r>
    </w:p>
    <w:p w14:paraId="26C47D72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color w:val="FF0000"/>
          <w:sz w:val="24"/>
        </w:rPr>
      </w:pPr>
      <w:r>
        <w:rPr>
          <w:rFonts w:hint="eastAsia"/>
          <w:color w:val="FF0000"/>
          <w:sz w:val="24"/>
        </w:rPr>
        <w:t>中立法的当代发展与实践</w:t>
      </w:r>
    </w:p>
    <w:p w14:paraId="5B0D4FB6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color w:val="FF0000"/>
          <w:sz w:val="24"/>
        </w:rPr>
      </w:pPr>
      <w:r>
        <w:rPr>
          <w:rFonts w:hint="eastAsia"/>
          <w:color w:val="FF0000"/>
          <w:sz w:val="24"/>
        </w:rPr>
        <w:t>武装冲突中投资保护的原则与规则</w:t>
      </w:r>
    </w:p>
    <w:p w14:paraId="28B7D608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color w:val="FF0000"/>
          <w:sz w:val="24"/>
        </w:rPr>
      </w:pPr>
      <w:r>
        <w:rPr>
          <w:rFonts w:hint="eastAsia"/>
          <w:color w:val="FF0000"/>
          <w:sz w:val="24"/>
        </w:rPr>
        <w:t>和平权概念对禁止使用武力原则的影响</w:t>
      </w:r>
    </w:p>
    <w:p w14:paraId="2F9AAD60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color w:val="FF0000"/>
          <w:sz w:val="24"/>
        </w:rPr>
      </w:pPr>
      <w:r>
        <w:rPr>
          <w:rFonts w:hint="eastAsia"/>
          <w:color w:val="FF0000"/>
          <w:sz w:val="24"/>
        </w:rPr>
        <w:t>国际人权法与国际人道法的关系</w:t>
      </w:r>
    </w:p>
    <w:p w14:paraId="5BFA05C1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color w:val="FF0000"/>
          <w:sz w:val="24"/>
        </w:rPr>
      </w:pPr>
      <w:r>
        <w:rPr>
          <w:rFonts w:hint="eastAsia"/>
          <w:color w:val="FF0000"/>
          <w:sz w:val="24"/>
        </w:rPr>
        <w:t>人权条约机构对国际人权公约的解释</w:t>
      </w:r>
    </w:p>
    <w:p w14:paraId="21BB9AB3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color w:val="FF0000"/>
          <w:sz w:val="24"/>
        </w:rPr>
      </w:pPr>
      <w:r>
        <w:rPr>
          <w:rFonts w:hint="eastAsia"/>
          <w:color w:val="FF0000"/>
          <w:sz w:val="24"/>
        </w:rPr>
        <w:t>欧洲人权法院马航坠机案中的国家责任问题</w:t>
      </w:r>
    </w:p>
    <w:p w14:paraId="352A99D9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color w:val="FF0000"/>
          <w:sz w:val="24"/>
        </w:rPr>
      </w:pPr>
      <w:r>
        <w:rPr>
          <w:rFonts w:hint="eastAsia"/>
          <w:color w:val="FF0000"/>
          <w:sz w:val="24"/>
        </w:rPr>
        <w:t>电子设备爆炸作为作战手段的合法性问题</w:t>
      </w:r>
    </w:p>
    <w:p w14:paraId="3E5CE4FC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color w:val="FF0000"/>
          <w:sz w:val="24"/>
        </w:rPr>
      </w:pPr>
      <w:r>
        <w:rPr>
          <w:rFonts w:hint="eastAsia"/>
          <w:color w:val="FF0000"/>
          <w:sz w:val="24"/>
        </w:rPr>
        <w:t>《联合国工商业与人权指导原则》的新发展述评</w:t>
      </w:r>
    </w:p>
    <w:p w14:paraId="0CC97882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color w:val="FF0000"/>
          <w:sz w:val="24"/>
        </w:rPr>
      </w:pPr>
      <w:r>
        <w:rPr>
          <w:rFonts w:hint="eastAsia"/>
          <w:color w:val="FF0000"/>
          <w:sz w:val="24"/>
        </w:rPr>
        <w:t>国家豁免视角下没收外国央行财产的违法性</w:t>
      </w:r>
    </w:p>
    <w:p w14:paraId="2820C85A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color w:val="FF0000"/>
          <w:sz w:val="24"/>
        </w:rPr>
      </w:pPr>
      <w:r>
        <w:rPr>
          <w:rFonts w:hint="eastAsia"/>
          <w:color w:val="FF0000"/>
          <w:sz w:val="24"/>
        </w:rPr>
        <w:t>《防止及惩治危害人类罪公约（草案）》条款研究</w:t>
      </w:r>
    </w:p>
    <w:p w14:paraId="0CB2F639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color w:val="FF0000"/>
          <w:sz w:val="24"/>
        </w:rPr>
      </w:pPr>
      <w:r>
        <w:rPr>
          <w:rFonts w:hint="eastAsia"/>
          <w:color w:val="FF0000"/>
          <w:sz w:val="24"/>
        </w:rPr>
        <w:t>国际刑法上的“生态灭绝罪”</w:t>
      </w:r>
    </w:p>
    <w:p w14:paraId="489C8DCC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color w:val="FF0000"/>
          <w:sz w:val="24"/>
        </w:rPr>
      </w:pPr>
      <w:r>
        <w:rPr>
          <w:rFonts w:hint="eastAsia"/>
          <w:color w:val="FF0000"/>
          <w:sz w:val="24"/>
        </w:rPr>
        <w:t>世行集团制裁救济研究</w:t>
      </w:r>
    </w:p>
    <w:p w14:paraId="38F8A194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color w:val="FF0000"/>
          <w:sz w:val="24"/>
        </w:rPr>
      </w:pPr>
      <w:r>
        <w:rPr>
          <w:rFonts w:hint="eastAsia"/>
          <w:color w:val="FF0000"/>
          <w:sz w:val="24"/>
        </w:rPr>
        <w:t>世行集团证据规则对比研究</w:t>
      </w:r>
    </w:p>
    <w:p w14:paraId="355B75C5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color w:val="FF0000"/>
          <w:sz w:val="24"/>
        </w:rPr>
      </w:pPr>
      <w:r>
        <w:rPr>
          <w:rFonts w:hint="eastAsia"/>
          <w:color w:val="FF0000"/>
          <w:sz w:val="24"/>
        </w:rPr>
        <w:t>国际金融机构资格暂停制度对比研究</w:t>
      </w:r>
    </w:p>
    <w:p w14:paraId="10C1D997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color w:val="FF0000"/>
          <w:sz w:val="24"/>
        </w:rPr>
      </w:pPr>
      <w:r>
        <w:rPr>
          <w:rFonts w:hint="eastAsia"/>
          <w:color w:val="FF0000"/>
          <w:sz w:val="24"/>
        </w:rPr>
        <w:t>国际金融机构交叉制裁研究</w:t>
      </w:r>
    </w:p>
    <w:p w14:paraId="77C53338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color w:val="FF0000"/>
          <w:sz w:val="24"/>
        </w:rPr>
      </w:pPr>
      <w:r>
        <w:rPr>
          <w:rFonts w:hint="eastAsia"/>
          <w:color w:val="FF0000"/>
          <w:sz w:val="24"/>
        </w:rPr>
        <w:t>国际金融机构信息保密制度研究</w:t>
      </w:r>
    </w:p>
    <w:p w14:paraId="634AE27A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color w:val="FF0000"/>
          <w:sz w:val="24"/>
        </w:rPr>
      </w:pPr>
      <w:r>
        <w:rPr>
          <w:rFonts w:hint="eastAsia"/>
          <w:color w:val="FF0000"/>
          <w:sz w:val="24"/>
        </w:rPr>
        <w:t>国际金融机构决策机制研究</w:t>
      </w:r>
    </w:p>
    <w:p w14:paraId="4ADF5B54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color w:val="FF0000"/>
          <w:sz w:val="24"/>
        </w:rPr>
      </w:pPr>
      <w:r>
        <w:rPr>
          <w:rFonts w:hint="eastAsia"/>
          <w:color w:val="FF0000"/>
          <w:sz w:val="24"/>
        </w:rPr>
        <w:t>跨境电商小额免税制度研究</w:t>
      </w:r>
    </w:p>
    <w:p w14:paraId="75BF8CC4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color w:val="FF0000"/>
          <w:sz w:val="24"/>
        </w:rPr>
      </w:pPr>
      <w:r>
        <w:rPr>
          <w:rFonts w:hint="eastAsia"/>
          <w:color w:val="FF0000"/>
          <w:sz w:val="24"/>
        </w:rPr>
        <w:t>中美博弈背景下国别仇恨言论研究（自选一国）</w:t>
      </w:r>
    </w:p>
    <w:p w14:paraId="50882095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color w:val="FF0000"/>
          <w:sz w:val="24"/>
        </w:rPr>
      </w:pPr>
      <w:r>
        <w:rPr>
          <w:rFonts w:hint="eastAsia"/>
          <w:color w:val="FF0000"/>
          <w:sz w:val="24"/>
        </w:rPr>
        <w:t>人权条约机构个人来文制度实证研究</w:t>
      </w:r>
    </w:p>
    <w:p w14:paraId="1156C4D4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color w:val="FF0000"/>
          <w:sz w:val="24"/>
        </w:rPr>
      </w:pPr>
      <w:r>
        <w:rPr>
          <w:rFonts w:hint="eastAsia"/>
          <w:color w:val="FF0000"/>
          <w:sz w:val="24"/>
        </w:rPr>
        <w:t>人权条约机构调查制度研究</w:t>
      </w:r>
    </w:p>
    <w:p w14:paraId="48C9C48B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color w:val="FF0000"/>
          <w:sz w:val="24"/>
        </w:rPr>
      </w:pPr>
      <w:r>
        <w:rPr>
          <w:rFonts w:hint="eastAsia"/>
          <w:color w:val="FF0000"/>
          <w:sz w:val="24"/>
        </w:rPr>
        <w:t>人权条约机构访问制度研究</w:t>
      </w:r>
    </w:p>
    <w:p w14:paraId="7F85E5EE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color w:val="FF0000"/>
          <w:sz w:val="24"/>
        </w:rPr>
      </w:pPr>
      <w:r>
        <w:rPr>
          <w:rFonts w:hint="eastAsia"/>
          <w:color w:val="FF0000"/>
          <w:sz w:val="24"/>
        </w:rPr>
        <w:t>国际组织信息保密制度研究</w:t>
      </w:r>
    </w:p>
    <w:p w14:paraId="4ED2C8B5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color w:val="FF0000"/>
          <w:sz w:val="24"/>
        </w:rPr>
      </w:pPr>
      <w:r>
        <w:rPr>
          <w:rFonts w:hint="eastAsia"/>
          <w:color w:val="FF0000"/>
          <w:sz w:val="24"/>
        </w:rPr>
        <w:t>韩国“深度伪造”事件研究（Deepfake）</w:t>
      </w:r>
    </w:p>
    <w:p w14:paraId="076A9B4D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color w:val="FF0000"/>
          <w:sz w:val="24"/>
        </w:rPr>
      </w:pPr>
      <w:r>
        <w:rPr>
          <w:rFonts w:hint="eastAsia"/>
          <w:color w:val="FF0000"/>
          <w:sz w:val="24"/>
        </w:rPr>
        <w:t>下班离线权研究</w:t>
      </w:r>
    </w:p>
    <w:p w14:paraId="1FD4A0C2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color w:val="FF0000"/>
          <w:sz w:val="24"/>
        </w:rPr>
      </w:pPr>
      <w:r>
        <w:rPr>
          <w:rFonts w:hint="eastAsia"/>
          <w:color w:val="FF0000"/>
          <w:sz w:val="24"/>
        </w:rPr>
        <w:t>禾塞科技被移除美国国防部黑名单案例研究</w:t>
      </w:r>
    </w:p>
    <w:p w14:paraId="3B27E667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color w:val="FF0000"/>
          <w:sz w:val="24"/>
        </w:rPr>
      </w:pPr>
      <w:r>
        <w:rPr>
          <w:rFonts w:hint="eastAsia"/>
          <w:color w:val="FF0000"/>
          <w:sz w:val="24"/>
        </w:rPr>
        <w:t>人工智能经典案例研究</w:t>
      </w:r>
    </w:p>
    <w:p w14:paraId="04BED28A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color w:val="FF0000"/>
          <w:sz w:val="24"/>
        </w:rPr>
      </w:pPr>
      <w:r>
        <w:rPr>
          <w:rFonts w:hint="eastAsia"/>
          <w:color w:val="FF0000"/>
          <w:sz w:val="24"/>
        </w:rPr>
        <w:t>2024欧盟《人工智能法案》研究</w:t>
      </w:r>
    </w:p>
    <w:p w14:paraId="279FB8CC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color w:val="FF0000"/>
          <w:sz w:val="24"/>
        </w:rPr>
      </w:pPr>
      <w:r>
        <w:rPr>
          <w:rFonts w:hint="eastAsia"/>
          <w:color w:val="FF0000"/>
          <w:sz w:val="24"/>
        </w:rPr>
        <w:t>TIKTOK系列案例研究</w:t>
      </w:r>
    </w:p>
    <w:p w14:paraId="35813A95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color w:val="FF0000"/>
          <w:sz w:val="24"/>
        </w:rPr>
      </w:pPr>
      <w:r>
        <w:rPr>
          <w:rFonts w:hint="eastAsia"/>
          <w:color w:val="FF0000"/>
          <w:sz w:val="24"/>
        </w:rPr>
        <w:t>欧美trdwife现象研究</w:t>
      </w:r>
    </w:p>
    <w:p w14:paraId="39B1431E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color w:val="FF0000"/>
          <w:sz w:val="24"/>
        </w:rPr>
      </w:pPr>
      <w:r>
        <w:rPr>
          <w:rFonts w:hint="eastAsia"/>
          <w:color w:val="FF0000"/>
          <w:sz w:val="24"/>
        </w:rPr>
        <w:t>强迫劳动疑难问题研究</w:t>
      </w:r>
    </w:p>
    <w:p w14:paraId="60689955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color w:val="FF0000"/>
          <w:sz w:val="24"/>
        </w:rPr>
      </w:pPr>
      <w:r>
        <w:rPr>
          <w:rFonts w:hint="eastAsia"/>
          <w:color w:val="FF0000"/>
          <w:sz w:val="24"/>
        </w:rPr>
        <w:t>双重用途生物技术风险的国际法规制</w:t>
      </w:r>
    </w:p>
    <w:p w14:paraId="27CF3E01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color w:val="FF0000"/>
          <w:sz w:val="24"/>
        </w:rPr>
      </w:pPr>
      <w:r>
        <w:rPr>
          <w:rFonts w:hint="eastAsia"/>
          <w:color w:val="FF0000"/>
          <w:sz w:val="24"/>
        </w:rPr>
        <w:t>武装冲突背景下跨国人口贩运的国际法分析</w:t>
      </w:r>
    </w:p>
    <w:p w14:paraId="548A63F6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color w:val="FF0000"/>
          <w:sz w:val="24"/>
        </w:rPr>
      </w:pPr>
      <w:r>
        <w:rPr>
          <w:rFonts w:hint="eastAsia"/>
          <w:color w:val="FF0000"/>
          <w:sz w:val="24"/>
        </w:rPr>
        <w:t>空间转向与国际法</w:t>
      </w:r>
    </w:p>
    <w:p w14:paraId="5C29A5AA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color w:val="FF0000"/>
          <w:sz w:val="24"/>
        </w:rPr>
      </w:pPr>
      <w:r>
        <w:rPr>
          <w:rFonts w:hint="eastAsia"/>
          <w:color w:val="FF0000"/>
          <w:sz w:val="24"/>
        </w:rPr>
        <w:t>法律地理学对国际法的启示</w:t>
      </w:r>
    </w:p>
    <w:p w14:paraId="44C547AB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sz w:val="24"/>
        </w:rPr>
      </w:pPr>
      <w:r>
        <w:rPr>
          <w:rFonts w:hint="eastAsia"/>
          <w:sz w:val="24"/>
        </w:rPr>
        <w:t>双碳背景下气候变化国际规则制定</w:t>
      </w:r>
    </w:p>
    <w:p w14:paraId="5F5B4DF3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sz w:val="24"/>
        </w:rPr>
      </w:pPr>
      <w:r>
        <w:rPr>
          <w:rFonts w:hint="eastAsia"/>
          <w:sz w:val="24"/>
        </w:rPr>
        <w:t>海平面上升的国际法影响</w:t>
      </w:r>
    </w:p>
    <w:p w14:paraId="4CCA5385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sz w:val="24"/>
        </w:rPr>
      </w:pPr>
      <w:r>
        <w:rPr>
          <w:rFonts w:hint="eastAsia"/>
          <w:sz w:val="24"/>
        </w:rPr>
        <w:t>非国家行为体参与国际造法</w:t>
      </w:r>
    </w:p>
    <w:p w14:paraId="08F2F2E8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sz w:val="24"/>
        </w:rPr>
      </w:pPr>
      <w:r>
        <w:rPr>
          <w:rFonts w:hint="eastAsia"/>
          <w:sz w:val="24"/>
        </w:rPr>
        <w:t>涉外法治与《对外关系法》研究</w:t>
      </w:r>
    </w:p>
    <w:p w14:paraId="6B5D5CBC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sz w:val="24"/>
        </w:rPr>
      </w:pPr>
      <w:r>
        <w:rPr>
          <w:rFonts w:hint="eastAsia"/>
          <w:sz w:val="24"/>
        </w:rPr>
        <w:t>反制裁及阻断相关立法</w:t>
      </w:r>
    </w:p>
    <w:p w14:paraId="77BB89CF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sz w:val="24"/>
        </w:rPr>
      </w:pPr>
      <w:r>
        <w:rPr>
          <w:rFonts w:hint="eastAsia"/>
          <w:sz w:val="24"/>
        </w:rPr>
        <w:t>论国家对非国家武装团体的自卫权</w:t>
      </w:r>
    </w:p>
    <w:p w14:paraId="70A2D198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sz w:val="24"/>
        </w:rPr>
      </w:pPr>
      <w:r>
        <w:rPr>
          <w:rFonts w:hint="eastAsia"/>
          <w:sz w:val="24"/>
        </w:rPr>
        <w:t>《武器贸易条约》在俄乌冲突中的适用</w:t>
      </w:r>
    </w:p>
    <w:p w14:paraId="314F96C0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sz w:val="24"/>
        </w:rPr>
      </w:pPr>
      <w:r>
        <w:rPr>
          <w:rFonts w:hint="eastAsia"/>
          <w:sz w:val="24"/>
        </w:rPr>
        <w:t>论国际刑事法院检察官初步审查的法律地位</w:t>
      </w:r>
    </w:p>
    <w:p w14:paraId="55571831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sz w:val="24"/>
        </w:rPr>
      </w:pPr>
      <w:r>
        <w:rPr>
          <w:rFonts w:hint="eastAsia"/>
          <w:sz w:val="24"/>
        </w:rPr>
        <w:t>国际人道法视野下的罗兴亚难民问题</w:t>
      </w:r>
    </w:p>
    <w:p w14:paraId="094804D8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sz w:val="24"/>
        </w:rPr>
      </w:pPr>
      <w:r>
        <w:rPr>
          <w:rFonts w:hint="eastAsia"/>
          <w:sz w:val="24"/>
        </w:rPr>
        <w:t>打击跨国网络犯罪的国际刑事司法合作问题</w:t>
      </w:r>
    </w:p>
    <w:p w14:paraId="2AEE7B4E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sz w:val="24"/>
        </w:rPr>
      </w:pPr>
      <w:r>
        <w:rPr>
          <w:rFonts w:hint="eastAsia"/>
          <w:sz w:val="24"/>
        </w:rPr>
        <w:t xml:space="preserve">论国家主权豁免  </w:t>
      </w:r>
    </w:p>
    <w:p w14:paraId="19FD38F4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sz w:val="24"/>
        </w:rPr>
      </w:pPr>
      <w:r>
        <w:rPr>
          <w:rFonts w:hint="eastAsia"/>
          <w:sz w:val="24"/>
        </w:rPr>
        <w:t>国际刑事法院调查美国在阿富汗战争罪行研究</w:t>
      </w:r>
    </w:p>
    <w:p w14:paraId="227EA569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sz w:val="24"/>
        </w:rPr>
      </w:pPr>
      <w:r>
        <w:rPr>
          <w:rFonts w:hint="eastAsia"/>
          <w:sz w:val="24"/>
        </w:rPr>
        <w:t>俄乌冲突背景下安理会的规则博弈研究</w:t>
      </w:r>
    </w:p>
    <w:p w14:paraId="6F9C6C88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sz w:val="24"/>
        </w:rPr>
      </w:pPr>
      <w:r>
        <w:rPr>
          <w:rFonts w:hint="eastAsia"/>
          <w:sz w:val="24"/>
        </w:rPr>
        <w:t>傀儡政权的国际法律规制研究</w:t>
      </w:r>
    </w:p>
    <w:p w14:paraId="5EFC90DF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sz w:val="24"/>
        </w:rPr>
      </w:pPr>
      <w:r>
        <w:rPr>
          <w:rFonts w:hint="eastAsia"/>
          <w:sz w:val="24"/>
        </w:rPr>
        <w:t>代理人战争的国际法律规制研究</w:t>
      </w:r>
    </w:p>
    <w:p w14:paraId="1A4E9168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sz w:val="24"/>
        </w:rPr>
      </w:pPr>
      <w:r>
        <w:rPr>
          <w:rFonts w:hint="eastAsia"/>
          <w:sz w:val="24"/>
        </w:rPr>
        <w:t>美英澳核动力航母与《核不扩散公约》研究</w:t>
      </w:r>
    </w:p>
    <w:p w14:paraId="532D06D1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sz w:val="24"/>
        </w:rPr>
      </w:pPr>
      <w:r>
        <w:rPr>
          <w:rFonts w:hint="eastAsia"/>
          <w:sz w:val="24"/>
        </w:rPr>
        <w:t>阿富汗与政府承认制度的新发展</w:t>
      </w:r>
    </w:p>
    <w:p w14:paraId="016B5712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sz w:val="24"/>
        </w:rPr>
      </w:pPr>
      <w:r>
        <w:rPr>
          <w:rFonts w:hint="eastAsia"/>
          <w:sz w:val="24"/>
        </w:rPr>
        <w:t>美国芯片法案的国际法分析</w:t>
      </w:r>
    </w:p>
    <w:p w14:paraId="0DF80A89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sz w:val="24"/>
        </w:rPr>
      </w:pPr>
      <w:r>
        <w:rPr>
          <w:rFonts w:hint="eastAsia"/>
          <w:sz w:val="24"/>
        </w:rPr>
        <w:t>福岛排海的救济路径研究</w:t>
      </w:r>
    </w:p>
    <w:p w14:paraId="7FB8D7B3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sz w:val="24"/>
        </w:rPr>
      </w:pPr>
      <w:r>
        <w:rPr>
          <w:rFonts w:hint="eastAsia"/>
          <w:sz w:val="24"/>
        </w:rPr>
        <w:t>俄乌冲突背景下美国《租借法案》的合法性研究</w:t>
      </w:r>
    </w:p>
    <w:p w14:paraId="7137E0A1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sz w:val="24"/>
        </w:rPr>
      </w:pPr>
      <w:r>
        <w:rPr>
          <w:rFonts w:hint="eastAsia"/>
          <w:sz w:val="24"/>
        </w:rPr>
        <w:t>从俄乌冲突看国际制裁新特点</w:t>
      </w:r>
    </w:p>
    <w:p w14:paraId="07B1669F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sz w:val="24"/>
        </w:rPr>
      </w:pPr>
      <w:r>
        <w:rPr>
          <w:rFonts w:hint="eastAsia"/>
          <w:sz w:val="24"/>
        </w:rPr>
        <w:t>侵略罪追诉的现状、问题与对策</w:t>
      </w:r>
    </w:p>
    <w:p w14:paraId="3BBA850E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sz w:val="24"/>
        </w:rPr>
      </w:pPr>
      <w:r>
        <w:rPr>
          <w:rFonts w:hint="eastAsia"/>
          <w:sz w:val="24"/>
        </w:rPr>
        <w:t>联合国会费问题实证研究</w:t>
      </w:r>
    </w:p>
    <w:p w14:paraId="7D8F32C3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sz w:val="24"/>
        </w:rPr>
      </w:pPr>
      <w:r>
        <w:rPr>
          <w:rFonts w:hint="eastAsia"/>
          <w:sz w:val="24"/>
        </w:rPr>
        <w:t>儿童数字权利研究</w:t>
      </w:r>
    </w:p>
    <w:p w14:paraId="799B6A62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sz w:val="24"/>
        </w:rPr>
      </w:pPr>
      <w:r>
        <w:rPr>
          <w:rFonts w:hint="eastAsia"/>
          <w:sz w:val="24"/>
        </w:rPr>
        <w:t>人权法视野下美国宣布紧急状态实践研究</w:t>
      </w:r>
    </w:p>
    <w:p w14:paraId="5A4D2211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sz w:val="24"/>
        </w:rPr>
      </w:pPr>
      <w:r>
        <w:rPr>
          <w:rFonts w:hint="eastAsia"/>
          <w:sz w:val="24"/>
        </w:rPr>
        <w:t>电竞的国际法律问题研究</w:t>
      </w:r>
    </w:p>
    <w:p w14:paraId="5C20D8BD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sz w:val="24"/>
        </w:rPr>
      </w:pPr>
      <w:r>
        <w:rPr>
          <w:rFonts w:hint="eastAsia"/>
          <w:sz w:val="24"/>
        </w:rPr>
        <w:t>主权国家管辖权的历史演化研究</w:t>
      </w:r>
    </w:p>
    <w:p w14:paraId="7327C072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sz w:val="24"/>
        </w:rPr>
      </w:pPr>
      <w:r>
        <w:rPr>
          <w:rFonts w:hint="eastAsia"/>
          <w:sz w:val="24"/>
        </w:rPr>
        <w:t>国家安全视野下中美间谍罪对比研究</w:t>
      </w:r>
    </w:p>
    <w:p w14:paraId="570EC3EF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sz w:val="24"/>
        </w:rPr>
      </w:pPr>
      <w:r>
        <w:rPr>
          <w:rFonts w:hint="eastAsia"/>
          <w:sz w:val="24"/>
        </w:rPr>
        <w:t>试论《南极条约》体系的法律效力和南极的法律地位</w:t>
      </w:r>
    </w:p>
    <w:p w14:paraId="6C7F7EAA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sz w:val="24"/>
        </w:rPr>
      </w:pPr>
      <w:r>
        <w:rPr>
          <w:rFonts w:hint="eastAsia"/>
          <w:sz w:val="24"/>
        </w:rPr>
        <w:t>北极法律地位的新发展</w:t>
      </w:r>
    </w:p>
    <w:p w14:paraId="722B2D9A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sz w:val="24"/>
        </w:rPr>
      </w:pPr>
      <w:r>
        <w:rPr>
          <w:rFonts w:hint="eastAsia"/>
          <w:sz w:val="24"/>
        </w:rPr>
        <w:t>人权条约报告制度新发展</w:t>
      </w:r>
    </w:p>
    <w:p w14:paraId="7D8151DF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sz w:val="24"/>
        </w:rPr>
      </w:pPr>
      <w:r>
        <w:rPr>
          <w:rFonts w:hint="eastAsia"/>
          <w:sz w:val="24"/>
        </w:rPr>
        <w:t>个人的国际刑事责任</w:t>
      </w:r>
    </w:p>
    <w:p w14:paraId="652ECBA0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sz w:val="24"/>
        </w:rPr>
      </w:pPr>
      <w:r>
        <w:rPr>
          <w:rFonts w:hint="eastAsia"/>
          <w:sz w:val="24"/>
        </w:rPr>
        <w:t>人类命运共同体与中国的国际法实践</w:t>
      </w:r>
    </w:p>
    <w:p w14:paraId="4F469D74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sz w:val="24"/>
        </w:rPr>
      </w:pPr>
      <w:r>
        <w:rPr>
          <w:rFonts w:hint="eastAsia"/>
          <w:sz w:val="24"/>
        </w:rPr>
        <w:t>网络言论自由的国际法规制</w:t>
      </w:r>
    </w:p>
    <w:p w14:paraId="63134D4B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sz w:val="24"/>
        </w:rPr>
      </w:pPr>
      <w:r>
        <w:rPr>
          <w:rFonts w:hint="eastAsia"/>
          <w:sz w:val="24"/>
        </w:rPr>
        <w:t>人工智能背景下教育权的重新解读</w:t>
      </w:r>
    </w:p>
    <w:p w14:paraId="7689347F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sz w:val="24"/>
        </w:rPr>
      </w:pPr>
      <w:r>
        <w:rPr>
          <w:rFonts w:hint="eastAsia"/>
          <w:sz w:val="24"/>
        </w:rPr>
        <w:t>人工智能背景下工作权的重新解读</w:t>
      </w:r>
    </w:p>
    <w:p w14:paraId="08AFEED1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sz w:val="24"/>
        </w:rPr>
      </w:pPr>
      <w:r>
        <w:rPr>
          <w:rFonts w:hint="eastAsia"/>
          <w:sz w:val="24"/>
        </w:rPr>
        <w:t>杀手机器人或人工智能武器与生命权的保护</w:t>
      </w:r>
    </w:p>
    <w:p w14:paraId="60697302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sz w:val="24"/>
        </w:rPr>
      </w:pPr>
      <w:r>
        <w:rPr>
          <w:rFonts w:hint="eastAsia"/>
          <w:sz w:val="24"/>
        </w:rPr>
        <w:t>评国际法与国内法关系的理论与实践</w:t>
      </w:r>
    </w:p>
    <w:p w14:paraId="486DFE93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sz w:val="24"/>
        </w:rPr>
      </w:pPr>
      <w:r>
        <w:rPr>
          <w:rFonts w:hint="eastAsia"/>
          <w:sz w:val="24"/>
        </w:rPr>
        <w:t>论条约与中国国内法的关系</w:t>
      </w:r>
    </w:p>
    <w:p w14:paraId="3ECC27FE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sz w:val="24"/>
        </w:rPr>
      </w:pPr>
      <w:r>
        <w:rPr>
          <w:rFonts w:hint="eastAsia"/>
          <w:sz w:val="24"/>
        </w:rPr>
        <w:t>评国际法上的承认学说</w:t>
      </w:r>
    </w:p>
    <w:p w14:paraId="392705E7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sz w:val="24"/>
        </w:rPr>
      </w:pPr>
      <w:r>
        <w:rPr>
          <w:rFonts w:hint="eastAsia"/>
          <w:sz w:val="24"/>
        </w:rPr>
        <w:t>论国家责任和追究国家责任的方式</w:t>
      </w:r>
    </w:p>
    <w:p w14:paraId="291A4576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sz w:val="24"/>
        </w:rPr>
      </w:pPr>
      <w:r>
        <w:rPr>
          <w:rFonts w:hint="eastAsia"/>
          <w:sz w:val="24"/>
        </w:rPr>
        <w:t>论国家的刑事责任</w:t>
      </w:r>
    </w:p>
    <w:p w14:paraId="6FE791D6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sz w:val="24"/>
        </w:rPr>
      </w:pPr>
      <w:r>
        <w:rPr>
          <w:rFonts w:hint="eastAsia"/>
          <w:sz w:val="24"/>
        </w:rPr>
        <w:t>论外国人的法律地位和中国的实践</w:t>
      </w:r>
    </w:p>
    <w:p w14:paraId="21D2B402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sz w:val="24"/>
        </w:rPr>
      </w:pPr>
      <w:r>
        <w:rPr>
          <w:rFonts w:hint="eastAsia"/>
          <w:sz w:val="24"/>
        </w:rPr>
        <w:t>论国际法上的难民制度</w:t>
      </w:r>
    </w:p>
    <w:p w14:paraId="2B506E8B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sz w:val="24"/>
        </w:rPr>
      </w:pPr>
      <w:r>
        <w:rPr>
          <w:rFonts w:hint="eastAsia"/>
          <w:sz w:val="24"/>
        </w:rPr>
        <w:t>论国际法上引渡制度的新发展</w:t>
      </w:r>
    </w:p>
    <w:p w14:paraId="47AD9EB7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sz w:val="24"/>
        </w:rPr>
      </w:pPr>
      <w:r>
        <w:rPr>
          <w:rFonts w:hint="eastAsia"/>
          <w:sz w:val="24"/>
        </w:rPr>
        <w:t>试论国际水法制度</w:t>
      </w:r>
    </w:p>
    <w:p w14:paraId="6AAEB29C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sz w:val="24"/>
        </w:rPr>
      </w:pPr>
      <w:r>
        <w:rPr>
          <w:rFonts w:hint="eastAsia"/>
          <w:sz w:val="24"/>
        </w:rPr>
        <w:t>共同开发海洋矿物资源的国际法问题</w:t>
      </w:r>
    </w:p>
    <w:p w14:paraId="4B070C99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sz w:val="24"/>
        </w:rPr>
      </w:pPr>
      <w:r>
        <w:rPr>
          <w:rFonts w:hint="eastAsia"/>
          <w:sz w:val="24"/>
        </w:rPr>
        <w:t>评析海洋争端解决体制的特点</w:t>
      </w:r>
    </w:p>
    <w:p w14:paraId="687B2212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sz w:val="24"/>
        </w:rPr>
      </w:pPr>
      <w:r>
        <w:rPr>
          <w:rFonts w:hint="eastAsia"/>
          <w:sz w:val="24"/>
        </w:rPr>
        <w:t>论有关空中劫持条约的主要内容</w:t>
      </w:r>
    </w:p>
    <w:p w14:paraId="56D6FA3C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sz w:val="24"/>
        </w:rPr>
      </w:pPr>
      <w:r>
        <w:rPr>
          <w:rFonts w:hint="eastAsia"/>
          <w:sz w:val="24"/>
        </w:rPr>
        <w:t>中国参与国际人权活动的理论与实践</w:t>
      </w:r>
    </w:p>
    <w:p w14:paraId="0D015D88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sz w:val="24"/>
        </w:rPr>
      </w:pPr>
      <w:r>
        <w:rPr>
          <w:rFonts w:hint="eastAsia"/>
          <w:sz w:val="24"/>
        </w:rPr>
        <w:t>试论条约法中的情势变迁原则</w:t>
      </w:r>
    </w:p>
    <w:p w14:paraId="1AE7A910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sz w:val="24"/>
        </w:rPr>
      </w:pPr>
      <w:r>
        <w:rPr>
          <w:rFonts w:hint="eastAsia"/>
          <w:sz w:val="24"/>
        </w:rPr>
        <w:t>论联合国大会决议的法律</w:t>
      </w:r>
      <w:r>
        <w:rPr>
          <w:rFonts w:hint="eastAsia"/>
          <w:sz w:val="24"/>
          <w:lang w:val="en-US" w:eastAsia="zh-CN"/>
        </w:rPr>
        <w:t>规范</w:t>
      </w:r>
      <w:r>
        <w:rPr>
          <w:rFonts w:hint="eastAsia"/>
          <w:sz w:val="24"/>
        </w:rPr>
        <w:t>性质</w:t>
      </w:r>
    </w:p>
    <w:p w14:paraId="444D893A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sz w:val="24"/>
        </w:rPr>
      </w:pPr>
      <w:r>
        <w:rPr>
          <w:rFonts w:hint="eastAsia"/>
          <w:sz w:val="24"/>
        </w:rPr>
        <w:t>小议联合国安理会的改革</w:t>
      </w:r>
    </w:p>
    <w:p w14:paraId="6D965BAC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sz w:val="24"/>
        </w:rPr>
      </w:pPr>
      <w:r>
        <w:rPr>
          <w:rFonts w:hint="eastAsia"/>
          <w:sz w:val="24"/>
        </w:rPr>
        <w:t>对安理会“双重否决权”的理解与评价</w:t>
      </w:r>
    </w:p>
    <w:p w14:paraId="3C47BB03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sz w:val="24"/>
        </w:rPr>
      </w:pPr>
      <w:r>
        <w:rPr>
          <w:rFonts w:hint="eastAsia"/>
          <w:sz w:val="24"/>
        </w:rPr>
        <w:t>联合国在维持国际和平方面的作用</w:t>
      </w:r>
    </w:p>
    <w:p w14:paraId="26DE40BA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sz w:val="24"/>
        </w:rPr>
      </w:pPr>
      <w:r>
        <w:rPr>
          <w:rFonts w:hint="eastAsia"/>
          <w:sz w:val="24"/>
        </w:rPr>
        <w:t>论联合国集体安全体制</w:t>
      </w:r>
    </w:p>
    <w:p w14:paraId="3765E2DB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sz w:val="24"/>
        </w:rPr>
      </w:pPr>
      <w:r>
        <w:rPr>
          <w:rFonts w:hint="eastAsia"/>
          <w:sz w:val="24"/>
        </w:rPr>
        <w:t>论联合国维和行动的法律特征和</w:t>
      </w:r>
      <w:r>
        <w:rPr>
          <w:rFonts w:hint="eastAsia"/>
          <w:sz w:val="24"/>
          <w:lang w:val="en-US" w:eastAsia="zh-CN"/>
        </w:rPr>
        <w:t>现今</w:t>
      </w:r>
      <w:r>
        <w:rPr>
          <w:rFonts w:hint="eastAsia"/>
          <w:sz w:val="24"/>
        </w:rPr>
        <w:t>发展</w:t>
      </w:r>
    </w:p>
    <w:p w14:paraId="5ABCC9BE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sz w:val="24"/>
        </w:rPr>
      </w:pPr>
      <w:r>
        <w:rPr>
          <w:rFonts w:hint="eastAsia"/>
          <w:sz w:val="24"/>
        </w:rPr>
        <w:t>试论区域办法在解决国际争端方面的作用</w:t>
      </w:r>
    </w:p>
    <w:p w14:paraId="1794643A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sz w:val="24"/>
        </w:rPr>
      </w:pPr>
      <w:r>
        <w:rPr>
          <w:rFonts w:hint="eastAsia"/>
          <w:sz w:val="24"/>
        </w:rPr>
        <w:t>对国际法院适用分庭程序的评价</w:t>
      </w:r>
    </w:p>
    <w:p w14:paraId="32D5D59F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sz w:val="24"/>
        </w:rPr>
      </w:pPr>
      <w:r>
        <w:rPr>
          <w:rFonts w:hint="eastAsia"/>
          <w:sz w:val="24"/>
        </w:rPr>
        <w:t>论国际司法体制的新发展</w:t>
      </w:r>
    </w:p>
    <w:p w14:paraId="5070F25A">
      <w:pPr>
        <w:pStyle w:val="7"/>
        <w:numPr>
          <w:ilvl w:val="0"/>
          <w:numId w:val="1"/>
        </w:numPr>
        <w:spacing w:line="276" w:lineRule="auto"/>
        <w:ind w:firstLineChars="0"/>
        <w:rPr>
          <w:rFonts w:hint="eastAsia"/>
          <w:sz w:val="24"/>
        </w:rPr>
      </w:pPr>
      <w:r>
        <w:rPr>
          <w:rFonts w:hint="eastAsia"/>
          <w:sz w:val="24"/>
        </w:rPr>
        <w:t>论国际刑事法院与国内刑事司法体系的关系</w:t>
      </w:r>
    </w:p>
    <w:p w14:paraId="4425C524">
      <w:pPr>
        <w:pStyle w:val="7"/>
        <w:numPr>
          <w:ilvl w:val="0"/>
          <w:numId w:val="1"/>
        </w:numPr>
        <w:spacing w:line="276" w:lineRule="auto"/>
        <w:ind w:firstLineChars="0"/>
        <w:rPr>
          <w:sz w:val="24"/>
        </w:rPr>
      </w:pPr>
      <w:r>
        <w:rPr>
          <w:rFonts w:hint="eastAsia"/>
          <w:sz w:val="24"/>
        </w:rPr>
        <w:t>会员国主权平等与大国“否决权”</w:t>
      </w:r>
    </w:p>
    <w:p w14:paraId="09F43AE1">
      <w:pPr>
        <w:spacing w:line="276" w:lineRule="auto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（以上选题方向均可进一步细化）</w:t>
      </w:r>
    </w:p>
    <w:p w14:paraId="381D4DAE">
      <w:pPr>
        <w:pStyle w:val="2"/>
        <w:spacing w:line="276" w:lineRule="auto"/>
        <w:ind w:left="660" w:hanging="660"/>
      </w:pPr>
      <w:r>
        <w:rPr>
          <w:rFonts w:hint="eastAsia"/>
        </w:rPr>
        <w:t>二、</w:t>
      </w:r>
      <w:r>
        <w:t>国际私法方向</w:t>
      </w:r>
    </w:p>
    <w:p w14:paraId="2D40BC75">
      <w:pPr>
        <w:pStyle w:val="7"/>
        <w:numPr>
          <w:ilvl w:val="0"/>
          <w:numId w:val="2"/>
        </w:numPr>
        <w:spacing w:line="276" w:lineRule="auto"/>
        <w:ind w:firstLineChars="0"/>
        <w:rPr>
          <w:sz w:val="24"/>
        </w:rPr>
      </w:pPr>
      <w:r>
        <w:rPr>
          <w:sz w:val="24"/>
        </w:rPr>
        <w:t>统筹推进国内法治和涉外法治研究</w:t>
      </w:r>
      <w:r>
        <w:rPr>
          <w:rFonts w:hint="eastAsia"/>
          <w:sz w:val="24"/>
        </w:rPr>
        <w:t>（包括但不限于2—10）</w:t>
      </w:r>
    </w:p>
    <w:p w14:paraId="278A9099">
      <w:pPr>
        <w:pStyle w:val="7"/>
        <w:numPr>
          <w:ilvl w:val="0"/>
          <w:numId w:val="2"/>
        </w:numPr>
        <w:spacing w:line="276" w:lineRule="auto"/>
        <w:ind w:firstLineChars="0"/>
        <w:rPr>
          <w:sz w:val="24"/>
        </w:rPr>
      </w:pPr>
      <w:r>
        <w:rPr>
          <w:sz w:val="24"/>
        </w:rPr>
        <w:t>涉外法治的内涵研究</w:t>
      </w:r>
    </w:p>
    <w:p w14:paraId="09DA0AFD">
      <w:pPr>
        <w:pStyle w:val="7"/>
        <w:numPr>
          <w:ilvl w:val="0"/>
          <w:numId w:val="2"/>
        </w:numPr>
        <w:spacing w:line="276" w:lineRule="auto"/>
        <w:ind w:firstLineChars="0"/>
        <w:rPr>
          <w:sz w:val="24"/>
        </w:rPr>
      </w:pPr>
      <w:r>
        <w:rPr>
          <w:sz w:val="24"/>
        </w:rPr>
        <w:t>全球治理的国际私法问题研究</w:t>
      </w:r>
    </w:p>
    <w:p w14:paraId="0CE43161">
      <w:pPr>
        <w:pStyle w:val="7"/>
        <w:numPr>
          <w:ilvl w:val="0"/>
          <w:numId w:val="2"/>
        </w:numPr>
        <w:spacing w:line="276" w:lineRule="auto"/>
        <w:ind w:firstLineChars="0"/>
        <w:rPr>
          <w:sz w:val="24"/>
        </w:rPr>
      </w:pPr>
      <w:r>
        <w:rPr>
          <w:sz w:val="24"/>
        </w:rPr>
        <w:t>人类命运共同体与中国国际私法的变革</w:t>
      </w:r>
    </w:p>
    <w:p w14:paraId="294702D3">
      <w:pPr>
        <w:pStyle w:val="7"/>
        <w:numPr>
          <w:ilvl w:val="0"/>
          <w:numId w:val="2"/>
        </w:numPr>
        <w:spacing w:line="276" w:lineRule="auto"/>
        <w:ind w:firstLineChars="0"/>
        <w:rPr>
          <w:sz w:val="24"/>
        </w:rPr>
      </w:pPr>
      <w:r>
        <w:rPr>
          <w:sz w:val="24"/>
        </w:rPr>
        <w:t>中国参与全球国际私法立法活动研究</w:t>
      </w:r>
    </w:p>
    <w:p w14:paraId="24440F0D">
      <w:pPr>
        <w:pStyle w:val="7"/>
        <w:numPr>
          <w:ilvl w:val="0"/>
          <w:numId w:val="2"/>
        </w:numPr>
        <w:spacing w:line="276" w:lineRule="auto"/>
        <w:ind w:firstLineChars="0"/>
        <w:rPr>
          <w:sz w:val="24"/>
        </w:rPr>
      </w:pPr>
      <w:r>
        <w:rPr>
          <w:sz w:val="24"/>
        </w:rPr>
        <w:t>《对外关系法》的理解与适用问题研究</w:t>
      </w:r>
    </w:p>
    <w:p w14:paraId="62023A9D">
      <w:pPr>
        <w:pStyle w:val="7"/>
        <w:numPr>
          <w:ilvl w:val="0"/>
          <w:numId w:val="2"/>
        </w:numPr>
        <w:spacing w:line="276" w:lineRule="auto"/>
        <w:ind w:firstLineChars="0"/>
        <w:rPr>
          <w:sz w:val="24"/>
        </w:rPr>
      </w:pPr>
      <w:r>
        <w:rPr>
          <w:color w:val="FF0000"/>
          <w:sz w:val="24"/>
        </w:rPr>
        <w:t>反制裁、反干涉、反“长臂管辖”机制研究</w:t>
      </w:r>
    </w:p>
    <w:p w14:paraId="0A8F9186">
      <w:pPr>
        <w:pStyle w:val="7"/>
        <w:numPr>
          <w:ilvl w:val="0"/>
          <w:numId w:val="2"/>
        </w:numPr>
        <w:spacing w:line="276" w:lineRule="auto"/>
        <w:ind w:firstLineChars="0"/>
        <w:rPr>
          <w:sz w:val="24"/>
        </w:rPr>
      </w:pPr>
      <w:r>
        <w:rPr>
          <w:sz w:val="24"/>
        </w:rPr>
        <w:t>我国海外利益法律保护研究</w:t>
      </w:r>
    </w:p>
    <w:p w14:paraId="40CE7827">
      <w:pPr>
        <w:pStyle w:val="7"/>
        <w:numPr>
          <w:ilvl w:val="0"/>
          <w:numId w:val="2"/>
        </w:numPr>
        <w:spacing w:line="276" w:lineRule="auto"/>
        <w:ind w:firstLineChars="0"/>
        <w:rPr>
          <w:sz w:val="24"/>
        </w:rPr>
      </w:pPr>
      <w:r>
        <w:rPr>
          <w:color w:val="FF0000"/>
          <w:sz w:val="24"/>
        </w:rPr>
        <w:t>涉外法律服务问题研究</w:t>
      </w:r>
    </w:p>
    <w:p w14:paraId="1C26B31E">
      <w:pPr>
        <w:pStyle w:val="7"/>
        <w:numPr>
          <w:ilvl w:val="0"/>
          <w:numId w:val="2"/>
        </w:numPr>
        <w:spacing w:line="276" w:lineRule="auto"/>
        <w:ind w:firstLineChars="0"/>
        <w:rPr>
          <w:sz w:val="24"/>
        </w:rPr>
      </w:pPr>
      <w:r>
        <w:rPr>
          <w:color w:val="FF0000"/>
          <w:sz w:val="24"/>
        </w:rPr>
        <w:t>涉外法治人才培养问题研究</w:t>
      </w:r>
    </w:p>
    <w:p w14:paraId="13B23F4C">
      <w:pPr>
        <w:pStyle w:val="7"/>
        <w:numPr>
          <w:ilvl w:val="0"/>
          <w:numId w:val="2"/>
        </w:numPr>
        <w:spacing w:line="276" w:lineRule="auto"/>
        <w:ind w:firstLineChars="0"/>
        <w:rPr>
          <w:sz w:val="24"/>
        </w:rPr>
      </w:pPr>
      <w:r>
        <w:rPr>
          <w:sz w:val="24"/>
        </w:rPr>
        <w:t>新时期中国国际私法立法与实践的回顾与展望</w:t>
      </w:r>
    </w:p>
    <w:p w14:paraId="3832FF55">
      <w:pPr>
        <w:pStyle w:val="7"/>
        <w:numPr>
          <w:ilvl w:val="0"/>
          <w:numId w:val="2"/>
        </w:numPr>
        <w:spacing w:line="276" w:lineRule="auto"/>
        <w:ind w:firstLineChars="0"/>
        <w:rPr>
          <w:sz w:val="24"/>
        </w:rPr>
      </w:pPr>
      <w:r>
        <w:rPr>
          <w:sz w:val="24"/>
        </w:rPr>
        <w:t>后民法典时代中国国际私法典的编撰研究</w:t>
      </w:r>
    </w:p>
    <w:p w14:paraId="177A269D">
      <w:pPr>
        <w:pStyle w:val="7"/>
        <w:numPr>
          <w:ilvl w:val="0"/>
          <w:numId w:val="2"/>
        </w:numPr>
        <w:spacing w:line="276" w:lineRule="auto"/>
        <w:ind w:firstLineChars="0"/>
        <w:rPr>
          <w:sz w:val="24"/>
        </w:rPr>
      </w:pPr>
      <w:r>
        <w:rPr>
          <w:sz w:val="24"/>
        </w:rPr>
        <w:t>我国冲突法立法的补缺与矫正</w:t>
      </w:r>
      <w:r>
        <w:rPr>
          <w:rFonts w:hint="eastAsia"/>
          <w:sz w:val="24"/>
        </w:rPr>
        <w:t>（包括但不限于15—29）</w:t>
      </w:r>
    </w:p>
    <w:p w14:paraId="44281A7E">
      <w:pPr>
        <w:pStyle w:val="7"/>
        <w:numPr>
          <w:ilvl w:val="0"/>
          <w:numId w:val="2"/>
        </w:numPr>
        <w:spacing w:line="276" w:lineRule="auto"/>
        <w:ind w:firstLineChars="0"/>
        <w:rPr>
          <w:sz w:val="24"/>
        </w:rPr>
      </w:pPr>
      <w:r>
        <w:rPr>
          <w:sz w:val="24"/>
        </w:rPr>
        <w:t>我国《涉外民事关系法律适用法》实施中的问题研究</w:t>
      </w:r>
      <w:r>
        <w:rPr>
          <w:rFonts w:hint="eastAsia"/>
          <w:sz w:val="24"/>
        </w:rPr>
        <w:t>（包括但不限于15—29）</w:t>
      </w:r>
    </w:p>
    <w:p w14:paraId="518D3C39">
      <w:pPr>
        <w:pStyle w:val="7"/>
        <w:numPr>
          <w:ilvl w:val="0"/>
          <w:numId w:val="2"/>
        </w:numPr>
        <w:spacing w:line="276" w:lineRule="auto"/>
        <w:ind w:firstLineChars="0"/>
        <w:rPr>
          <w:sz w:val="24"/>
        </w:rPr>
      </w:pPr>
      <w:r>
        <w:rPr>
          <w:sz w:val="24"/>
        </w:rPr>
        <w:t>我国国际私法中属人法连结点的适用与完善</w:t>
      </w:r>
    </w:p>
    <w:p w14:paraId="324C387D">
      <w:pPr>
        <w:pStyle w:val="7"/>
        <w:numPr>
          <w:ilvl w:val="0"/>
          <w:numId w:val="2"/>
        </w:numPr>
        <w:spacing w:line="276" w:lineRule="auto"/>
        <w:ind w:firstLineChars="0"/>
        <w:rPr>
          <w:sz w:val="24"/>
        </w:rPr>
      </w:pPr>
      <w:r>
        <w:rPr>
          <w:sz w:val="24"/>
        </w:rPr>
        <w:t>我国国际私法中意思自治原则的适用与完善</w:t>
      </w:r>
    </w:p>
    <w:p w14:paraId="311FEED3">
      <w:pPr>
        <w:pStyle w:val="7"/>
        <w:numPr>
          <w:ilvl w:val="0"/>
          <w:numId w:val="2"/>
        </w:numPr>
        <w:spacing w:line="276" w:lineRule="auto"/>
        <w:ind w:firstLineChars="0"/>
        <w:rPr>
          <w:sz w:val="24"/>
        </w:rPr>
      </w:pPr>
      <w:r>
        <w:rPr>
          <w:sz w:val="24"/>
        </w:rPr>
        <w:t>我国国际私法中最密切联系原则的适用与完善</w:t>
      </w:r>
    </w:p>
    <w:p w14:paraId="3119DF35">
      <w:pPr>
        <w:pStyle w:val="7"/>
        <w:numPr>
          <w:ilvl w:val="0"/>
          <w:numId w:val="2"/>
        </w:numPr>
        <w:spacing w:line="276" w:lineRule="auto"/>
        <w:ind w:firstLineChars="0"/>
        <w:rPr>
          <w:sz w:val="24"/>
        </w:rPr>
      </w:pPr>
      <w:r>
        <w:rPr>
          <w:color w:val="FF0000"/>
          <w:sz w:val="24"/>
        </w:rPr>
        <w:t>我国国际私法中“有利于”条款的适用与完善</w:t>
      </w:r>
    </w:p>
    <w:p w14:paraId="4894C3D4">
      <w:pPr>
        <w:pStyle w:val="7"/>
        <w:numPr>
          <w:ilvl w:val="0"/>
          <w:numId w:val="2"/>
        </w:numPr>
        <w:spacing w:line="276" w:lineRule="auto"/>
        <w:ind w:firstLineChars="0"/>
        <w:rPr>
          <w:sz w:val="24"/>
        </w:rPr>
      </w:pPr>
      <w:r>
        <w:rPr>
          <w:sz w:val="24"/>
        </w:rPr>
        <w:t>我国国际私法中“直接适用的法”的适用与完善</w:t>
      </w:r>
    </w:p>
    <w:p w14:paraId="0E29721D">
      <w:pPr>
        <w:pStyle w:val="7"/>
        <w:numPr>
          <w:ilvl w:val="0"/>
          <w:numId w:val="2"/>
        </w:numPr>
        <w:spacing w:line="276" w:lineRule="auto"/>
        <w:ind w:firstLineChars="0"/>
        <w:rPr>
          <w:sz w:val="24"/>
        </w:rPr>
      </w:pPr>
      <w:r>
        <w:rPr>
          <w:sz w:val="24"/>
        </w:rPr>
        <w:t>我国国际私法中公共秩序保留的适用与完善</w:t>
      </w:r>
    </w:p>
    <w:p w14:paraId="670B6AB2">
      <w:pPr>
        <w:pStyle w:val="7"/>
        <w:numPr>
          <w:ilvl w:val="0"/>
          <w:numId w:val="2"/>
        </w:numPr>
        <w:spacing w:line="276" w:lineRule="auto"/>
        <w:ind w:firstLineChars="0"/>
        <w:rPr>
          <w:sz w:val="24"/>
        </w:rPr>
      </w:pPr>
      <w:r>
        <w:rPr>
          <w:color w:val="FF0000"/>
          <w:sz w:val="24"/>
        </w:rPr>
        <w:t>外国法查明机制创新研究</w:t>
      </w:r>
    </w:p>
    <w:p w14:paraId="3C09164A">
      <w:pPr>
        <w:pStyle w:val="7"/>
        <w:numPr>
          <w:ilvl w:val="0"/>
          <w:numId w:val="2"/>
        </w:numPr>
        <w:spacing w:line="276" w:lineRule="auto"/>
        <w:ind w:firstLineChars="0"/>
        <w:rPr>
          <w:sz w:val="24"/>
        </w:rPr>
      </w:pPr>
      <w:r>
        <w:rPr>
          <w:sz w:val="24"/>
        </w:rPr>
        <w:t>我国涉外动产物权法律适用问题研究</w:t>
      </w:r>
    </w:p>
    <w:p w14:paraId="43A8F6BD">
      <w:pPr>
        <w:pStyle w:val="7"/>
        <w:numPr>
          <w:ilvl w:val="0"/>
          <w:numId w:val="2"/>
        </w:numPr>
        <w:spacing w:line="276" w:lineRule="auto"/>
        <w:ind w:firstLineChars="0"/>
        <w:rPr>
          <w:sz w:val="24"/>
        </w:rPr>
      </w:pPr>
      <w:r>
        <w:rPr>
          <w:sz w:val="24"/>
        </w:rPr>
        <w:t>我国涉外夫妻财产关系法律适用问题研究</w:t>
      </w:r>
    </w:p>
    <w:p w14:paraId="440E930B">
      <w:pPr>
        <w:pStyle w:val="7"/>
        <w:numPr>
          <w:ilvl w:val="0"/>
          <w:numId w:val="2"/>
        </w:numPr>
        <w:spacing w:line="276" w:lineRule="auto"/>
        <w:ind w:firstLineChars="0"/>
        <w:rPr>
          <w:sz w:val="24"/>
        </w:rPr>
      </w:pPr>
      <w:r>
        <w:rPr>
          <w:sz w:val="24"/>
        </w:rPr>
        <w:t>我国涉外劳动合同法律适用问题研究</w:t>
      </w:r>
    </w:p>
    <w:p w14:paraId="7E2BD36D">
      <w:pPr>
        <w:pStyle w:val="7"/>
        <w:numPr>
          <w:ilvl w:val="0"/>
          <w:numId w:val="2"/>
        </w:numPr>
        <w:spacing w:line="276" w:lineRule="auto"/>
        <w:ind w:firstLineChars="0"/>
        <w:rPr>
          <w:sz w:val="24"/>
        </w:rPr>
      </w:pPr>
      <w:r>
        <w:rPr>
          <w:sz w:val="24"/>
        </w:rPr>
        <w:t>我国涉外消费者合同法律适用问题研究</w:t>
      </w:r>
    </w:p>
    <w:p w14:paraId="725AF2E8">
      <w:pPr>
        <w:pStyle w:val="7"/>
        <w:numPr>
          <w:ilvl w:val="0"/>
          <w:numId w:val="2"/>
        </w:numPr>
        <w:spacing w:line="276" w:lineRule="auto"/>
        <w:ind w:firstLineChars="0"/>
        <w:rPr>
          <w:sz w:val="24"/>
        </w:rPr>
      </w:pPr>
      <w:r>
        <w:rPr>
          <w:sz w:val="24"/>
        </w:rPr>
        <w:t>我国涉外遗嘱继承法律适用问题研究</w:t>
      </w:r>
    </w:p>
    <w:p w14:paraId="2625A74B">
      <w:pPr>
        <w:pStyle w:val="7"/>
        <w:numPr>
          <w:ilvl w:val="0"/>
          <w:numId w:val="2"/>
        </w:numPr>
        <w:spacing w:line="276" w:lineRule="auto"/>
        <w:ind w:firstLineChars="0"/>
        <w:rPr>
          <w:sz w:val="24"/>
        </w:rPr>
      </w:pPr>
      <w:r>
        <w:rPr>
          <w:sz w:val="24"/>
        </w:rPr>
        <w:t>我国涉外侵权法律适用问题研究</w:t>
      </w:r>
    </w:p>
    <w:p w14:paraId="0D8FA936">
      <w:pPr>
        <w:pStyle w:val="7"/>
        <w:numPr>
          <w:ilvl w:val="0"/>
          <w:numId w:val="2"/>
        </w:numPr>
        <w:spacing w:line="276" w:lineRule="auto"/>
        <w:ind w:firstLineChars="0"/>
        <w:rPr>
          <w:sz w:val="24"/>
        </w:rPr>
      </w:pPr>
      <w:r>
        <w:rPr>
          <w:sz w:val="24"/>
        </w:rPr>
        <w:t>我国涉外产品责任法律适用问题研究</w:t>
      </w:r>
    </w:p>
    <w:p w14:paraId="5B5B4299">
      <w:pPr>
        <w:pStyle w:val="7"/>
        <w:numPr>
          <w:ilvl w:val="0"/>
          <w:numId w:val="2"/>
        </w:numPr>
        <w:spacing w:line="276" w:lineRule="auto"/>
        <w:ind w:firstLineChars="0"/>
        <w:rPr>
          <w:sz w:val="24"/>
        </w:rPr>
      </w:pPr>
      <w:r>
        <w:rPr>
          <w:color w:val="FF0000"/>
          <w:sz w:val="24"/>
        </w:rPr>
        <w:t>我国涉外知识产权法律适用问题研究</w:t>
      </w:r>
    </w:p>
    <w:p w14:paraId="5716DA72">
      <w:pPr>
        <w:pStyle w:val="7"/>
        <w:numPr>
          <w:ilvl w:val="0"/>
          <w:numId w:val="2"/>
        </w:numPr>
        <w:spacing w:line="276" w:lineRule="auto"/>
        <w:ind w:firstLineChars="0"/>
        <w:rPr>
          <w:sz w:val="24"/>
        </w:rPr>
      </w:pPr>
      <w:r>
        <w:rPr>
          <w:sz w:val="24"/>
        </w:rPr>
        <w:t>外国人民事法律地位问题研究</w:t>
      </w:r>
    </w:p>
    <w:p w14:paraId="22C732B7">
      <w:pPr>
        <w:pStyle w:val="7"/>
        <w:numPr>
          <w:ilvl w:val="0"/>
          <w:numId w:val="2"/>
        </w:numPr>
        <w:spacing w:line="276" w:lineRule="auto"/>
        <w:ind w:firstLineChars="0"/>
        <w:rPr>
          <w:sz w:val="24"/>
        </w:rPr>
      </w:pPr>
      <w:r>
        <w:rPr>
          <w:sz w:val="24"/>
        </w:rPr>
        <w:t>我国区际国际私法问题研究</w:t>
      </w:r>
    </w:p>
    <w:p w14:paraId="4EF14E27">
      <w:pPr>
        <w:pStyle w:val="7"/>
        <w:numPr>
          <w:ilvl w:val="0"/>
          <w:numId w:val="2"/>
        </w:numPr>
        <w:spacing w:line="276" w:lineRule="auto"/>
        <w:ind w:firstLineChars="0"/>
        <w:rPr>
          <w:sz w:val="24"/>
        </w:rPr>
      </w:pPr>
      <w:r>
        <w:rPr>
          <w:sz w:val="24"/>
        </w:rPr>
        <w:t>国际私法学说史研究</w:t>
      </w:r>
    </w:p>
    <w:p w14:paraId="1A500670">
      <w:pPr>
        <w:pStyle w:val="7"/>
        <w:numPr>
          <w:ilvl w:val="0"/>
          <w:numId w:val="2"/>
        </w:numPr>
        <w:spacing w:line="276" w:lineRule="auto"/>
        <w:ind w:firstLineChars="0"/>
        <w:rPr>
          <w:sz w:val="24"/>
        </w:rPr>
      </w:pPr>
      <w:r>
        <w:rPr>
          <w:color w:val="FF0000"/>
          <w:sz w:val="24"/>
        </w:rPr>
        <w:t>国际民商事公约在我国的适用问题研究</w:t>
      </w:r>
    </w:p>
    <w:p w14:paraId="0B13A91E">
      <w:pPr>
        <w:pStyle w:val="7"/>
        <w:numPr>
          <w:ilvl w:val="0"/>
          <w:numId w:val="2"/>
        </w:numPr>
        <w:spacing w:line="276" w:lineRule="auto"/>
        <w:ind w:firstLineChars="0"/>
        <w:rPr>
          <w:sz w:val="24"/>
        </w:rPr>
      </w:pPr>
      <w:r>
        <w:rPr>
          <w:color w:val="FF0000"/>
          <w:sz w:val="24"/>
        </w:rPr>
        <w:t>非国家法在我国的适用问题研究</w:t>
      </w:r>
    </w:p>
    <w:p w14:paraId="024D59D3">
      <w:pPr>
        <w:pStyle w:val="7"/>
        <w:numPr>
          <w:ilvl w:val="0"/>
          <w:numId w:val="2"/>
        </w:numPr>
        <w:spacing w:line="276" w:lineRule="auto"/>
        <w:ind w:firstLineChars="0"/>
        <w:rPr>
          <w:sz w:val="24"/>
        </w:rPr>
      </w:pPr>
      <w:r>
        <w:rPr>
          <w:color w:val="FF0000"/>
          <w:sz w:val="24"/>
        </w:rPr>
        <w:t>国际民商事惯例在我国的适用问题研究</w:t>
      </w:r>
    </w:p>
    <w:p w14:paraId="6C7BAD45">
      <w:pPr>
        <w:pStyle w:val="7"/>
        <w:numPr>
          <w:ilvl w:val="0"/>
          <w:numId w:val="2"/>
        </w:numPr>
        <w:spacing w:line="276" w:lineRule="auto"/>
        <w:ind w:firstLineChars="0"/>
        <w:rPr>
          <w:sz w:val="24"/>
        </w:rPr>
      </w:pPr>
      <w:r>
        <w:rPr>
          <w:sz w:val="24"/>
        </w:rPr>
        <w:t>《民事诉讼法》涉外编条文修订问题研究</w:t>
      </w:r>
      <w:r>
        <w:rPr>
          <w:rFonts w:hint="eastAsia"/>
          <w:sz w:val="24"/>
        </w:rPr>
        <w:t>（包括但不限于37—52）</w:t>
      </w:r>
    </w:p>
    <w:p w14:paraId="5FB3240E">
      <w:pPr>
        <w:pStyle w:val="7"/>
        <w:numPr>
          <w:ilvl w:val="0"/>
          <w:numId w:val="2"/>
        </w:numPr>
        <w:spacing w:line="276" w:lineRule="auto"/>
        <w:ind w:firstLineChars="0"/>
        <w:rPr>
          <w:sz w:val="24"/>
        </w:rPr>
      </w:pPr>
      <w:r>
        <w:rPr>
          <w:color w:val="FF0000"/>
          <w:sz w:val="24"/>
        </w:rPr>
        <w:t>涉外民事纠纷的管辖权依据问题研究</w:t>
      </w:r>
    </w:p>
    <w:p w14:paraId="767B24BE">
      <w:pPr>
        <w:pStyle w:val="7"/>
        <w:numPr>
          <w:ilvl w:val="0"/>
          <w:numId w:val="2"/>
        </w:numPr>
        <w:spacing w:line="276" w:lineRule="auto"/>
        <w:ind w:firstLineChars="0"/>
        <w:rPr>
          <w:sz w:val="24"/>
        </w:rPr>
      </w:pPr>
      <w:r>
        <w:rPr>
          <w:color w:val="FF0000"/>
          <w:sz w:val="24"/>
        </w:rPr>
        <w:t>涉外民事管辖权中的“适当联系”问题研究</w:t>
      </w:r>
    </w:p>
    <w:p w14:paraId="6D3D904C">
      <w:pPr>
        <w:pStyle w:val="7"/>
        <w:numPr>
          <w:ilvl w:val="0"/>
          <w:numId w:val="2"/>
        </w:numPr>
        <w:spacing w:line="276" w:lineRule="auto"/>
        <w:ind w:firstLineChars="0"/>
        <w:rPr>
          <w:sz w:val="24"/>
        </w:rPr>
      </w:pPr>
      <w:r>
        <w:rPr>
          <w:sz w:val="24"/>
        </w:rPr>
        <w:t>涉外民事管辖权中的协议管辖问题研究</w:t>
      </w:r>
    </w:p>
    <w:p w14:paraId="34C005FE">
      <w:pPr>
        <w:pStyle w:val="7"/>
        <w:numPr>
          <w:ilvl w:val="0"/>
          <w:numId w:val="2"/>
        </w:numPr>
        <w:spacing w:line="276" w:lineRule="auto"/>
        <w:ind w:firstLineChars="0"/>
        <w:rPr>
          <w:sz w:val="24"/>
        </w:rPr>
      </w:pPr>
      <w:r>
        <w:rPr>
          <w:color w:val="FF0000"/>
          <w:sz w:val="24"/>
        </w:rPr>
        <w:t>涉外民事管辖权中的专属管辖问题研究</w:t>
      </w:r>
    </w:p>
    <w:p w14:paraId="45B2B8F1">
      <w:pPr>
        <w:pStyle w:val="7"/>
        <w:numPr>
          <w:ilvl w:val="0"/>
          <w:numId w:val="2"/>
        </w:numPr>
        <w:spacing w:line="276" w:lineRule="auto"/>
        <w:ind w:firstLineChars="0"/>
        <w:rPr>
          <w:sz w:val="24"/>
        </w:rPr>
      </w:pPr>
      <w:r>
        <w:rPr>
          <w:sz w:val="24"/>
        </w:rPr>
        <w:t>我国协调国际平行诉讼的立场与方法</w:t>
      </w:r>
    </w:p>
    <w:p w14:paraId="746DBCF4">
      <w:pPr>
        <w:pStyle w:val="7"/>
        <w:numPr>
          <w:ilvl w:val="0"/>
          <w:numId w:val="2"/>
        </w:numPr>
        <w:spacing w:line="276" w:lineRule="auto"/>
        <w:ind w:firstLineChars="0"/>
        <w:rPr>
          <w:sz w:val="24"/>
        </w:rPr>
      </w:pPr>
      <w:r>
        <w:rPr>
          <w:sz w:val="24"/>
        </w:rPr>
        <w:t>国际民事诉讼中的禁诉令问题研究</w:t>
      </w:r>
    </w:p>
    <w:p w14:paraId="30F6E0D1">
      <w:pPr>
        <w:pStyle w:val="7"/>
        <w:numPr>
          <w:ilvl w:val="0"/>
          <w:numId w:val="2"/>
        </w:numPr>
        <w:spacing w:line="276" w:lineRule="auto"/>
        <w:ind w:firstLineChars="0"/>
        <w:rPr>
          <w:sz w:val="24"/>
        </w:rPr>
      </w:pPr>
      <w:r>
        <w:rPr>
          <w:sz w:val="24"/>
        </w:rPr>
        <w:t>国际民事诉讼中的非方便法院问题研究</w:t>
      </w:r>
    </w:p>
    <w:p w14:paraId="0A1B754A">
      <w:pPr>
        <w:pStyle w:val="7"/>
        <w:numPr>
          <w:ilvl w:val="0"/>
          <w:numId w:val="2"/>
        </w:numPr>
        <w:spacing w:line="276" w:lineRule="auto"/>
        <w:ind w:firstLineChars="0"/>
        <w:rPr>
          <w:sz w:val="24"/>
        </w:rPr>
      </w:pPr>
      <w:r>
        <w:rPr>
          <w:sz w:val="24"/>
        </w:rPr>
        <w:t>国际民事诉讼中的必要法院问题研究</w:t>
      </w:r>
    </w:p>
    <w:p w14:paraId="5A6F56AC">
      <w:pPr>
        <w:pStyle w:val="7"/>
        <w:numPr>
          <w:ilvl w:val="0"/>
          <w:numId w:val="2"/>
        </w:numPr>
        <w:spacing w:line="276" w:lineRule="auto"/>
        <w:ind w:firstLineChars="0"/>
        <w:rPr>
          <w:sz w:val="24"/>
        </w:rPr>
      </w:pPr>
      <w:r>
        <w:rPr>
          <w:sz w:val="24"/>
        </w:rPr>
        <w:t>国际私法上过度管辖权的限制问题研究</w:t>
      </w:r>
    </w:p>
    <w:p w14:paraId="7C5CE690">
      <w:pPr>
        <w:pStyle w:val="7"/>
        <w:numPr>
          <w:ilvl w:val="0"/>
          <w:numId w:val="2"/>
        </w:numPr>
        <w:spacing w:line="276" w:lineRule="auto"/>
        <w:ind w:firstLineChars="0"/>
        <w:rPr>
          <w:sz w:val="24"/>
        </w:rPr>
      </w:pPr>
      <w:r>
        <w:rPr>
          <w:sz w:val="24"/>
        </w:rPr>
        <w:t>国际民事诉讼中域外送达问题研究</w:t>
      </w:r>
    </w:p>
    <w:p w14:paraId="1306199A">
      <w:pPr>
        <w:pStyle w:val="7"/>
        <w:numPr>
          <w:ilvl w:val="0"/>
          <w:numId w:val="2"/>
        </w:numPr>
        <w:spacing w:line="276" w:lineRule="auto"/>
        <w:ind w:firstLineChars="0"/>
        <w:rPr>
          <w:sz w:val="24"/>
        </w:rPr>
      </w:pPr>
      <w:r>
        <w:rPr>
          <w:sz w:val="24"/>
        </w:rPr>
        <w:t>国际民事诉讼中域外取证问题研究</w:t>
      </w:r>
    </w:p>
    <w:p w14:paraId="6C10E303">
      <w:pPr>
        <w:pStyle w:val="7"/>
        <w:numPr>
          <w:ilvl w:val="0"/>
          <w:numId w:val="2"/>
        </w:numPr>
        <w:spacing w:line="276" w:lineRule="auto"/>
        <w:ind w:firstLineChars="0"/>
        <w:rPr>
          <w:sz w:val="24"/>
        </w:rPr>
      </w:pPr>
      <w:r>
        <w:rPr>
          <w:color w:val="FF0000"/>
          <w:sz w:val="24"/>
        </w:rPr>
        <w:t>域外证据的法律效力问题研究</w:t>
      </w:r>
    </w:p>
    <w:p w14:paraId="5EE1E186">
      <w:pPr>
        <w:pStyle w:val="7"/>
        <w:numPr>
          <w:ilvl w:val="0"/>
          <w:numId w:val="2"/>
        </w:numPr>
        <w:spacing w:line="276" w:lineRule="auto"/>
        <w:ind w:firstLineChars="0"/>
        <w:rPr>
          <w:sz w:val="24"/>
        </w:rPr>
      </w:pPr>
      <w:r>
        <w:rPr>
          <w:sz w:val="24"/>
        </w:rPr>
        <w:t>外国法院判决的承认和执行问题研究</w:t>
      </w:r>
    </w:p>
    <w:p w14:paraId="1A95C00D">
      <w:pPr>
        <w:pStyle w:val="7"/>
        <w:numPr>
          <w:ilvl w:val="0"/>
          <w:numId w:val="2"/>
        </w:numPr>
        <w:spacing w:line="276" w:lineRule="auto"/>
        <w:ind w:firstLineChars="0"/>
        <w:rPr>
          <w:color w:val="FF0000"/>
          <w:sz w:val="24"/>
        </w:rPr>
      </w:pPr>
      <w:r>
        <w:rPr>
          <w:color w:val="FF0000"/>
          <w:sz w:val="24"/>
        </w:rPr>
        <w:t>外国法院判决的承认和执行中的正当程序问题研究</w:t>
      </w:r>
    </w:p>
    <w:p w14:paraId="7DF57B8D">
      <w:pPr>
        <w:pStyle w:val="7"/>
        <w:numPr>
          <w:ilvl w:val="0"/>
          <w:numId w:val="2"/>
        </w:numPr>
        <w:spacing w:line="276" w:lineRule="auto"/>
        <w:ind w:firstLineChars="0"/>
        <w:rPr>
          <w:sz w:val="24"/>
        </w:rPr>
      </w:pPr>
      <w:r>
        <w:rPr>
          <w:color w:val="FF0000"/>
          <w:sz w:val="24"/>
        </w:rPr>
        <w:t>外国法院判决承认与执行中的公共秩序保留制度研究</w:t>
      </w:r>
    </w:p>
    <w:p w14:paraId="4D91BF57">
      <w:pPr>
        <w:pStyle w:val="7"/>
        <w:numPr>
          <w:ilvl w:val="0"/>
          <w:numId w:val="2"/>
        </w:numPr>
        <w:spacing w:line="276" w:lineRule="auto"/>
        <w:ind w:firstLineChars="0"/>
        <w:rPr>
          <w:sz w:val="24"/>
        </w:rPr>
      </w:pPr>
      <w:r>
        <w:rPr>
          <w:color w:val="FF0000"/>
          <w:sz w:val="24"/>
        </w:rPr>
        <w:t>外国惩罚性判决的承认和执行</w:t>
      </w:r>
    </w:p>
    <w:p w14:paraId="1011F1F0">
      <w:pPr>
        <w:pStyle w:val="7"/>
        <w:numPr>
          <w:ilvl w:val="0"/>
          <w:numId w:val="2"/>
        </w:numPr>
        <w:spacing w:line="276" w:lineRule="auto"/>
        <w:ind w:firstLineChars="0"/>
        <w:rPr>
          <w:sz w:val="24"/>
        </w:rPr>
      </w:pPr>
      <w:r>
        <w:rPr>
          <w:sz w:val="24"/>
        </w:rPr>
        <w:t>国际民事诉讼中的国家豁免问题研究</w:t>
      </w:r>
    </w:p>
    <w:p w14:paraId="45968E67">
      <w:pPr>
        <w:pStyle w:val="7"/>
        <w:numPr>
          <w:ilvl w:val="0"/>
          <w:numId w:val="2"/>
        </w:numPr>
        <w:spacing w:line="276" w:lineRule="auto"/>
        <w:ind w:firstLineChars="0"/>
        <w:rPr>
          <w:sz w:val="24"/>
        </w:rPr>
      </w:pPr>
      <w:r>
        <w:rPr>
          <w:sz w:val="24"/>
        </w:rPr>
        <w:t>我国《外国国家豁免法》的实施问题研究</w:t>
      </w:r>
    </w:p>
    <w:p w14:paraId="6B6654D4">
      <w:pPr>
        <w:pStyle w:val="7"/>
        <w:numPr>
          <w:ilvl w:val="0"/>
          <w:numId w:val="2"/>
        </w:numPr>
        <w:spacing w:line="276" w:lineRule="auto"/>
        <w:ind w:firstLineChars="0"/>
        <w:rPr>
          <w:sz w:val="24"/>
        </w:rPr>
      </w:pPr>
      <w:r>
        <w:rPr>
          <w:sz w:val="24"/>
        </w:rPr>
        <w:t>“一带一路”国际民事司法协助问题研究</w:t>
      </w:r>
    </w:p>
    <w:p w14:paraId="250D369E">
      <w:pPr>
        <w:pStyle w:val="7"/>
        <w:numPr>
          <w:ilvl w:val="0"/>
          <w:numId w:val="2"/>
        </w:numPr>
        <w:spacing w:line="276" w:lineRule="auto"/>
        <w:ind w:firstLineChars="0"/>
        <w:rPr>
          <w:sz w:val="24"/>
        </w:rPr>
      </w:pPr>
      <w:r>
        <w:rPr>
          <w:color w:val="FF0000"/>
          <w:sz w:val="24"/>
        </w:rPr>
        <w:t>粤港澳大湾区区际司法协助问题研究</w:t>
      </w:r>
    </w:p>
    <w:p w14:paraId="06F51296">
      <w:pPr>
        <w:pStyle w:val="7"/>
        <w:numPr>
          <w:ilvl w:val="0"/>
          <w:numId w:val="2"/>
        </w:numPr>
        <w:spacing w:line="276" w:lineRule="auto"/>
        <w:ind w:firstLineChars="0"/>
        <w:rPr>
          <w:sz w:val="24"/>
        </w:rPr>
      </w:pPr>
      <w:r>
        <w:rPr>
          <w:sz w:val="24"/>
        </w:rPr>
        <w:t>“一带一路”背景下国际争议解决机制的变革</w:t>
      </w:r>
      <w:r>
        <w:rPr>
          <w:rFonts w:hint="eastAsia"/>
          <w:sz w:val="24"/>
        </w:rPr>
        <w:t>（包括但不限于58—71）</w:t>
      </w:r>
    </w:p>
    <w:p w14:paraId="02D6A70A">
      <w:pPr>
        <w:pStyle w:val="7"/>
        <w:numPr>
          <w:ilvl w:val="0"/>
          <w:numId w:val="2"/>
        </w:numPr>
        <w:spacing w:line="276" w:lineRule="auto"/>
        <w:ind w:firstLineChars="0"/>
        <w:rPr>
          <w:color w:val="FF0000"/>
          <w:sz w:val="24"/>
        </w:rPr>
      </w:pPr>
      <w:r>
        <w:rPr>
          <w:color w:val="FF0000"/>
          <w:sz w:val="24"/>
        </w:rPr>
        <w:t>国际商事仲裁中的仲裁协议问题研究</w:t>
      </w:r>
    </w:p>
    <w:p w14:paraId="7FD2D3FD">
      <w:pPr>
        <w:pStyle w:val="7"/>
        <w:numPr>
          <w:ilvl w:val="0"/>
          <w:numId w:val="2"/>
        </w:numPr>
        <w:spacing w:line="276" w:lineRule="auto"/>
        <w:ind w:firstLineChars="0"/>
        <w:rPr>
          <w:sz w:val="24"/>
        </w:rPr>
      </w:pPr>
      <w:r>
        <w:rPr>
          <w:color w:val="FF0000"/>
          <w:sz w:val="24"/>
        </w:rPr>
        <w:t>国际商事仲裁中的法律适用问题研究</w:t>
      </w:r>
    </w:p>
    <w:p w14:paraId="561B9B4E">
      <w:pPr>
        <w:pStyle w:val="7"/>
        <w:numPr>
          <w:ilvl w:val="0"/>
          <w:numId w:val="2"/>
        </w:numPr>
        <w:spacing w:line="276" w:lineRule="auto"/>
        <w:ind w:firstLineChars="0"/>
        <w:rPr>
          <w:sz w:val="24"/>
        </w:rPr>
      </w:pPr>
      <w:r>
        <w:rPr>
          <w:color w:val="FF0000"/>
          <w:sz w:val="24"/>
        </w:rPr>
        <w:t>国际商事仲裁中的证据问题研究</w:t>
      </w:r>
    </w:p>
    <w:p w14:paraId="7C21DC9E">
      <w:pPr>
        <w:pStyle w:val="7"/>
        <w:numPr>
          <w:ilvl w:val="0"/>
          <w:numId w:val="2"/>
        </w:numPr>
        <w:spacing w:line="276" w:lineRule="auto"/>
        <w:ind w:firstLineChars="0"/>
        <w:rPr>
          <w:sz w:val="24"/>
        </w:rPr>
      </w:pPr>
      <w:r>
        <w:rPr>
          <w:sz w:val="24"/>
        </w:rPr>
        <w:t>国际商事仲裁中的程序问题研究</w:t>
      </w:r>
    </w:p>
    <w:p w14:paraId="3A199F12">
      <w:pPr>
        <w:pStyle w:val="7"/>
        <w:numPr>
          <w:ilvl w:val="0"/>
          <w:numId w:val="2"/>
        </w:numPr>
        <w:spacing w:line="276" w:lineRule="auto"/>
        <w:ind w:firstLineChars="0"/>
        <w:rPr>
          <w:sz w:val="24"/>
        </w:rPr>
      </w:pPr>
      <w:r>
        <w:rPr>
          <w:color w:val="FF0000"/>
          <w:sz w:val="24"/>
        </w:rPr>
        <w:t>国际商事仲裁中的司法审查问题研究</w:t>
      </w:r>
    </w:p>
    <w:p w14:paraId="03F8512E">
      <w:pPr>
        <w:pStyle w:val="7"/>
        <w:numPr>
          <w:ilvl w:val="0"/>
          <w:numId w:val="2"/>
        </w:numPr>
        <w:spacing w:line="276" w:lineRule="auto"/>
        <w:ind w:firstLineChars="0"/>
        <w:rPr>
          <w:sz w:val="24"/>
        </w:rPr>
      </w:pPr>
      <w:r>
        <w:rPr>
          <w:sz w:val="24"/>
        </w:rPr>
        <w:t>国际商事仲裁中的第三方资助问题研究</w:t>
      </w:r>
    </w:p>
    <w:p w14:paraId="684F0ACE">
      <w:pPr>
        <w:pStyle w:val="7"/>
        <w:numPr>
          <w:ilvl w:val="0"/>
          <w:numId w:val="2"/>
        </w:numPr>
        <w:spacing w:line="276" w:lineRule="auto"/>
        <w:ind w:firstLineChars="0"/>
        <w:rPr>
          <w:sz w:val="24"/>
        </w:rPr>
      </w:pPr>
      <w:r>
        <w:rPr>
          <w:color w:val="FF0000"/>
          <w:sz w:val="24"/>
        </w:rPr>
        <w:t>临时仲裁制度研究</w:t>
      </w:r>
    </w:p>
    <w:p w14:paraId="3B5E6A69">
      <w:pPr>
        <w:pStyle w:val="7"/>
        <w:numPr>
          <w:ilvl w:val="0"/>
          <w:numId w:val="2"/>
        </w:numPr>
        <w:spacing w:line="276" w:lineRule="auto"/>
        <w:ind w:firstLineChars="0"/>
        <w:rPr>
          <w:sz w:val="24"/>
        </w:rPr>
      </w:pPr>
      <w:r>
        <w:rPr>
          <w:sz w:val="24"/>
        </w:rPr>
        <w:t>《纽约公约》在我国的实施问题研究</w:t>
      </w:r>
    </w:p>
    <w:p w14:paraId="3025155D">
      <w:pPr>
        <w:pStyle w:val="7"/>
        <w:numPr>
          <w:ilvl w:val="0"/>
          <w:numId w:val="2"/>
        </w:numPr>
        <w:spacing w:line="276" w:lineRule="auto"/>
        <w:ind w:firstLineChars="0"/>
        <w:rPr>
          <w:sz w:val="24"/>
        </w:rPr>
      </w:pPr>
      <w:r>
        <w:rPr>
          <w:sz w:val="24"/>
        </w:rPr>
        <w:t>我国国际商事仲裁制度改革研究</w:t>
      </w:r>
    </w:p>
    <w:p w14:paraId="19B154BF">
      <w:pPr>
        <w:pStyle w:val="7"/>
        <w:numPr>
          <w:ilvl w:val="0"/>
          <w:numId w:val="2"/>
        </w:numPr>
        <w:spacing w:line="276" w:lineRule="auto"/>
        <w:ind w:firstLineChars="0"/>
        <w:rPr>
          <w:sz w:val="24"/>
        </w:rPr>
      </w:pPr>
      <w:r>
        <w:rPr>
          <w:sz w:val="24"/>
        </w:rPr>
        <w:t>国际商事调解法律问题研究</w:t>
      </w:r>
    </w:p>
    <w:p w14:paraId="430CF38F">
      <w:pPr>
        <w:pStyle w:val="7"/>
        <w:numPr>
          <w:ilvl w:val="0"/>
          <w:numId w:val="2"/>
        </w:numPr>
        <w:spacing w:line="276" w:lineRule="auto"/>
        <w:ind w:firstLineChars="0"/>
        <w:rPr>
          <w:sz w:val="24"/>
        </w:rPr>
      </w:pPr>
      <w:r>
        <w:rPr>
          <w:sz w:val="24"/>
        </w:rPr>
        <w:t>《新加坡公约》的实施问题研究</w:t>
      </w:r>
    </w:p>
    <w:p w14:paraId="62E89C6C">
      <w:pPr>
        <w:pStyle w:val="7"/>
        <w:numPr>
          <w:ilvl w:val="0"/>
          <w:numId w:val="2"/>
        </w:numPr>
        <w:spacing w:line="276" w:lineRule="auto"/>
        <w:ind w:firstLineChars="0"/>
        <w:rPr>
          <w:sz w:val="24"/>
        </w:rPr>
      </w:pPr>
      <w:r>
        <w:rPr>
          <w:sz w:val="24"/>
        </w:rPr>
        <w:t>国际商事争议预防机制研究</w:t>
      </w:r>
    </w:p>
    <w:p w14:paraId="10C5D585">
      <w:pPr>
        <w:pStyle w:val="7"/>
        <w:numPr>
          <w:ilvl w:val="0"/>
          <w:numId w:val="2"/>
        </w:numPr>
        <w:spacing w:line="276" w:lineRule="auto"/>
        <w:ind w:firstLineChars="0"/>
        <w:rPr>
          <w:sz w:val="24"/>
        </w:rPr>
      </w:pPr>
      <w:r>
        <w:rPr>
          <w:color w:val="FF0000"/>
          <w:sz w:val="24"/>
        </w:rPr>
        <w:t>国际体育仲裁制度研究</w:t>
      </w:r>
    </w:p>
    <w:p w14:paraId="07840F10">
      <w:pPr>
        <w:pStyle w:val="7"/>
        <w:numPr>
          <w:ilvl w:val="0"/>
          <w:numId w:val="2"/>
        </w:numPr>
        <w:spacing w:line="276" w:lineRule="auto"/>
        <w:ind w:firstLineChars="0"/>
        <w:rPr>
          <w:sz w:val="24"/>
        </w:rPr>
      </w:pPr>
      <w:r>
        <w:rPr>
          <w:color w:val="FF0000"/>
          <w:sz w:val="24"/>
        </w:rPr>
        <w:t>在线纠纷解决机制研究</w:t>
      </w:r>
    </w:p>
    <w:p w14:paraId="704295F4">
      <w:pPr>
        <w:pStyle w:val="7"/>
        <w:numPr>
          <w:ilvl w:val="0"/>
          <w:numId w:val="2"/>
        </w:numPr>
        <w:spacing w:line="276" w:lineRule="auto"/>
        <w:ind w:firstLineChars="0"/>
        <w:rPr>
          <w:sz w:val="24"/>
        </w:rPr>
      </w:pPr>
      <w:r>
        <w:rPr>
          <w:sz w:val="24"/>
        </w:rPr>
        <w:t>跨国代孕的国际私法问题研究</w:t>
      </w:r>
    </w:p>
    <w:p w14:paraId="457F93DF">
      <w:pPr>
        <w:pStyle w:val="7"/>
        <w:numPr>
          <w:ilvl w:val="0"/>
          <w:numId w:val="2"/>
        </w:numPr>
        <w:spacing w:line="276" w:lineRule="auto"/>
        <w:ind w:firstLineChars="0"/>
        <w:rPr>
          <w:sz w:val="24"/>
        </w:rPr>
      </w:pPr>
      <w:r>
        <w:rPr>
          <w:sz w:val="24"/>
        </w:rPr>
        <w:t>同性婚姻的国际私法问题研究</w:t>
      </w:r>
    </w:p>
    <w:p w14:paraId="4A58B0F2">
      <w:pPr>
        <w:pStyle w:val="7"/>
        <w:numPr>
          <w:ilvl w:val="0"/>
          <w:numId w:val="2"/>
        </w:numPr>
        <w:spacing w:line="276" w:lineRule="auto"/>
        <w:ind w:firstLineChars="0"/>
        <w:rPr>
          <w:sz w:val="24"/>
        </w:rPr>
      </w:pPr>
      <w:r>
        <w:rPr>
          <w:sz w:val="24"/>
        </w:rPr>
        <w:t>被盗文物返还的国际私法问题研究</w:t>
      </w:r>
    </w:p>
    <w:p w14:paraId="47891313">
      <w:pPr>
        <w:pStyle w:val="7"/>
        <w:numPr>
          <w:ilvl w:val="0"/>
          <w:numId w:val="2"/>
        </w:numPr>
        <w:spacing w:line="276" w:lineRule="auto"/>
        <w:ind w:firstLineChars="0"/>
        <w:rPr>
          <w:sz w:val="24"/>
        </w:rPr>
      </w:pPr>
      <w:r>
        <w:rPr>
          <w:sz w:val="24"/>
        </w:rPr>
        <w:t>互联网的国际私法问题研究</w:t>
      </w:r>
    </w:p>
    <w:p w14:paraId="70AD8D9A">
      <w:pPr>
        <w:pStyle w:val="7"/>
        <w:numPr>
          <w:ilvl w:val="0"/>
          <w:numId w:val="2"/>
        </w:numPr>
        <w:spacing w:line="276" w:lineRule="auto"/>
        <w:ind w:firstLineChars="0"/>
        <w:rPr>
          <w:sz w:val="24"/>
        </w:rPr>
      </w:pPr>
      <w:r>
        <w:rPr>
          <w:sz w:val="24"/>
        </w:rPr>
        <w:t>经济制裁的国际私法问题研究</w:t>
      </w:r>
    </w:p>
    <w:p w14:paraId="4D1E34A5">
      <w:pPr>
        <w:pStyle w:val="7"/>
        <w:numPr>
          <w:ilvl w:val="0"/>
          <w:numId w:val="2"/>
        </w:numPr>
        <w:spacing w:line="276" w:lineRule="auto"/>
        <w:ind w:firstLineChars="0"/>
        <w:rPr>
          <w:sz w:val="24"/>
        </w:rPr>
      </w:pPr>
      <w:r>
        <w:rPr>
          <w:color w:val="FF0000"/>
          <w:sz w:val="24"/>
        </w:rPr>
        <w:t>气候变化的国际私法问题研究</w:t>
      </w:r>
    </w:p>
    <w:p w14:paraId="1AD686C5">
      <w:pPr>
        <w:pStyle w:val="7"/>
        <w:numPr>
          <w:ilvl w:val="0"/>
          <w:numId w:val="2"/>
        </w:numPr>
        <w:spacing w:line="276" w:lineRule="auto"/>
        <w:ind w:firstLineChars="0"/>
        <w:rPr>
          <w:sz w:val="24"/>
        </w:rPr>
      </w:pPr>
      <w:r>
        <w:rPr>
          <w:color w:val="FF0000"/>
          <w:sz w:val="24"/>
        </w:rPr>
        <w:t>人工智能的国际私法问题研究</w:t>
      </w:r>
    </w:p>
    <w:p w14:paraId="32FCEB77">
      <w:pPr>
        <w:pStyle w:val="7"/>
        <w:numPr>
          <w:ilvl w:val="0"/>
          <w:numId w:val="2"/>
        </w:numPr>
        <w:spacing w:line="276" w:lineRule="auto"/>
        <w:ind w:firstLineChars="0"/>
        <w:rPr>
          <w:sz w:val="24"/>
        </w:rPr>
      </w:pPr>
      <w:r>
        <w:rPr>
          <w:sz w:val="24"/>
        </w:rPr>
        <w:t>跨国公司治理的国际私法问题研究</w:t>
      </w:r>
    </w:p>
    <w:p w14:paraId="2BE1FB0A">
      <w:pPr>
        <w:pStyle w:val="7"/>
        <w:numPr>
          <w:ilvl w:val="0"/>
          <w:numId w:val="2"/>
        </w:numPr>
        <w:spacing w:line="276" w:lineRule="auto"/>
        <w:ind w:firstLineChars="0"/>
        <w:rPr>
          <w:sz w:val="24"/>
        </w:rPr>
      </w:pPr>
      <w:r>
        <w:rPr>
          <w:color w:val="FF0000"/>
          <w:sz w:val="24"/>
        </w:rPr>
        <w:t>标准必要专利的国际私法问题研究</w:t>
      </w:r>
    </w:p>
    <w:p w14:paraId="17687B10">
      <w:pPr>
        <w:pStyle w:val="7"/>
        <w:numPr>
          <w:ilvl w:val="0"/>
          <w:numId w:val="2"/>
        </w:numPr>
        <w:spacing w:line="276" w:lineRule="auto"/>
        <w:ind w:firstLineChars="0"/>
        <w:rPr>
          <w:sz w:val="24"/>
        </w:rPr>
      </w:pPr>
      <w:r>
        <w:rPr>
          <w:color w:val="FF0000"/>
          <w:sz w:val="24"/>
        </w:rPr>
        <w:t>国际追逃追赃的国际私法问题研究</w:t>
      </w:r>
    </w:p>
    <w:p w14:paraId="4CBDD182">
      <w:pPr>
        <w:pStyle w:val="7"/>
        <w:numPr>
          <w:ilvl w:val="0"/>
          <w:numId w:val="2"/>
        </w:numPr>
        <w:spacing w:line="276" w:lineRule="auto"/>
        <w:ind w:firstLineChars="0"/>
        <w:rPr>
          <w:sz w:val="24"/>
        </w:rPr>
      </w:pPr>
      <w:r>
        <w:rPr>
          <w:color w:val="FF0000"/>
          <w:sz w:val="24"/>
        </w:rPr>
        <w:t>数据跨境传输的国际私法问题研究</w:t>
      </w:r>
    </w:p>
    <w:p w14:paraId="291B40A5">
      <w:pPr>
        <w:pStyle w:val="7"/>
        <w:numPr>
          <w:ilvl w:val="0"/>
          <w:numId w:val="2"/>
        </w:numPr>
        <w:spacing w:line="276" w:lineRule="auto"/>
        <w:ind w:firstLineChars="0"/>
        <w:rPr>
          <w:sz w:val="24"/>
        </w:rPr>
      </w:pPr>
      <w:r>
        <w:rPr>
          <w:sz w:val="24"/>
        </w:rPr>
        <w:t>国际私法与其他部门法的交叉研究</w:t>
      </w:r>
      <w:r>
        <w:rPr>
          <w:rFonts w:hint="eastAsia"/>
          <w:sz w:val="24"/>
        </w:rPr>
        <w:t>（包括但不限于84—88）</w:t>
      </w:r>
    </w:p>
    <w:p w14:paraId="158BBA4F">
      <w:pPr>
        <w:pStyle w:val="7"/>
        <w:numPr>
          <w:ilvl w:val="0"/>
          <w:numId w:val="2"/>
        </w:numPr>
        <w:spacing w:line="276" w:lineRule="auto"/>
        <w:ind w:firstLineChars="0"/>
        <w:rPr>
          <w:sz w:val="24"/>
        </w:rPr>
      </w:pPr>
      <w:r>
        <w:rPr>
          <w:sz w:val="24"/>
        </w:rPr>
        <w:t>国际人权法中的国际私法问题研究</w:t>
      </w:r>
    </w:p>
    <w:p w14:paraId="2C771D4D">
      <w:pPr>
        <w:pStyle w:val="7"/>
        <w:numPr>
          <w:ilvl w:val="0"/>
          <w:numId w:val="2"/>
        </w:numPr>
        <w:spacing w:line="276" w:lineRule="auto"/>
        <w:ind w:firstLineChars="0"/>
        <w:rPr>
          <w:sz w:val="24"/>
        </w:rPr>
      </w:pPr>
      <w:r>
        <w:rPr>
          <w:color w:val="FF0000"/>
          <w:sz w:val="24"/>
        </w:rPr>
        <w:t>国际环境法中的国际私法问题研究</w:t>
      </w:r>
    </w:p>
    <w:p w14:paraId="70ABDA14">
      <w:pPr>
        <w:pStyle w:val="7"/>
        <w:numPr>
          <w:ilvl w:val="0"/>
          <w:numId w:val="2"/>
        </w:numPr>
        <w:spacing w:line="276" w:lineRule="auto"/>
        <w:ind w:firstLineChars="0"/>
        <w:rPr>
          <w:sz w:val="24"/>
        </w:rPr>
      </w:pPr>
      <w:r>
        <w:rPr>
          <w:sz w:val="24"/>
        </w:rPr>
        <w:t>国际空间法中的国际私法问题研究</w:t>
      </w:r>
    </w:p>
    <w:p w14:paraId="0BDA1992">
      <w:pPr>
        <w:pStyle w:val="7"/>
        <w:numPr>
          <w:ilvl w:val="0"/>
          <w:numId w:val="2"/>
        </w:numPr>
        <w:spacing w:line="276" w:lineRule="auto"/>
        <w:ind w:firstLineChars="0"/>
        <w:rPr>
          <w:sz w:val="24"/>
        </w:rPr>
      </w:pPr>
      <w:r>
        <w:rPr>
          <w:color w:val="FF0000"/>
          <w:sz w:val="24"/>
        </w:rPr>
        <w:t>国际卫生法中的国际私法问题研究</w:t>
      </w:r>
    </w:p>
    <w:p w14:paraId="7FF19AF4">
      <w:pPr>
        <w:pStyle w:val="7"/>
        <w:numPr>
          <w:ilvl w:val="0"/>
          <w:numId w:val="2"/>
        </w:numPr>
        <w:spacing w:line="276" w:lineRule="auto"/>
        <w:ind w:firstLineChars="0"/>
        <w:rPr>
          <w:sz w:val="24"/>
        </w:rPr>
      </w:pPr>
      <w:r>
        <w:rPr>
          <w:sz w:val="24"/>
        </w:rPr>
        <w:t>国际投资法中的国际私法问题研究</w:t>
      </w:r>
    </w:p>
    <w:p w14:paraId="72D281F1">
      <w:pPr>
        <w:pStyle w:val="7"/>
        <w:numPr>
          <w:ilvl w:val="0"/>
          <w:numId w:val="2"/>
        </w:numPr>
        <w:spacing w:line="276" w:lineRule="auto"/>
        <w:ind w:firstLineChars="0"/>
        <w:rPr>
          <w:sz w:val="24"/>
        </w:rPr>
      </w:pPr>
      <w:r>
        <w:rPr>
          <w:sz w:val="24"/>
        </w:rPr>
        <w:t>经济法的域外适用问题研究</w:t>
      </w:r>
    </w:p>
    <w:p w14:paraId="10CFEBC5">
      <w:pPr>
        <w:pStyle w:val="7"/>
        <w:numPr>
          <w:ilvl w:val="0"/>
          <w:numId w:val="2"/>
        </w:numPr>
        <w:spacing w:line="276" w:lineRule="auto"/>
        <w:ind w:firstLineChars="0"/>
        <w:rPr>
          <w:sz w:val="24"/>
        </w:rPr>
      </w:pPr>
      <w:r>
        <w:rPr>
          <w:sz w:val="24"/>
        </w:rPr>
        <w:t>行政法的域外适用问题研究</w:t>
      </w:r>
    </w:p>
    <w:p w14:paraId="1394A9BA">
      <w:pPr>
        <w:pStyle w:val="7"/>
        <w:numPr>
          <w:ilvl w:val="0"/>
          <w:numId w:val="2"/>
        </w:numPr>
        <w:spacing w:line="276" w:lineRule="auto"/>
        <w:ind w:firstLineChars="0"/>
        <w:rPr>
          <w:color w:val="FF0000"/>
          <w:sz w:val="24"/>
        </w:rPr>
      </w:pPr>
      <w:r>
        <w:rPr>
          <w:color w:val="FF0000"/>
          <w:sz w:val="24"/>
        </w:rPr>
        <w:t>个人信息保护法的域外适用问题研究</w:t>
      </w:r>
    </w:p>
    <w:p w14:paraId="49401126">
      <w:pPr>
        <w:pStyle w:val="7"/>
        <w:numPr>
          <w:ilvl w:val="0"/>
          <w:numId w:val="2"/>
        </w:numPr>
        <w:spacing w:line="276" w:lineRule="auto"/>
        <w:ind w:firstLineChars="0"/>
        <w:rPr>
          <w:sz w:val="24"/>
        </w:rPr>
      </w:pPr>
      <w:r>
        <w:rPr>
          <w:color w:val="FF0000"/>
          <w:sz w:val="24"/>
        </w:rPr>
        <w:t>数据安全法的域外适用问题研究</w:t>
      </w:r>
    </w:p>
    <w:p w14:paraId="39DEAAB5">
      <w:pPr>
        <w:pStyle w:val="7"/>
        <w:numPr>
          <w:ilvl w:val="0"/>
          <w:numId w:val="2"/>
        </w:numPr>
        <w:spacing w:line="276" w:lineRule="auto"/>
        <w:ind w:firstLineChars="0"/>
        <w:rPr>
          <w:sz w:val="24"/>
        </w:rPr>
      </w:pPr>
      <w:r>
        <w:rPr>
          <w:color w:val="FF0000"/>
          <w:sz w:val="24"/>
        </w:rPr>
        <w:t>劳动法的域外适用问题研究</w:t>
      </w:r>
    </w:p>
    <w:p w14:paraId="2E47BBAB">
      <w:pPr>
        <w:pStyle w:val="7"/>
        <w:numPr>
          <w:ilvl w:val="0"/>
          <w:numId w:val="2"/>
        </w:numPr>
        <w:spacing w:line="276" w:lineRule="auto"/>
        <w:ind w:firstLineChars="0"/>
        <w:rPr>
          <w:sz w:val="24"/>
        </w:rPr>
      </w:pPr>
      <w:r>
        <w:rPr>
          <w:color w:val="FF0000"/>
          <w:sz w:val="24"/>
        </w:rPr>
        <w:t>反垄断法的域外适用问题研究</w:t>
      </w:r>
    </w:p>
    <w:p w14:paraId="10F767C4">
      <w:pPr>
        <w:pStyle w:val="7"/>
        <w:numPr>
          <w:ilvl w:val="0"/>
          <w:numId w:val="2"/>
        </w:numPr>
        <w:spacing w:line="276" w:lineRule="auto"/>
        <w:ind w:firstLineChars="0"/>
        <w:rPr>
          <w:sz w:val="24"/>
        </w:rPr>
      </w:pPr>
      <w:r>
        <w:rPr>
          <w:color w:val="FF0000"/>
          <w:sz w:val="24"/>
        </w:rPr>
        <w:t>破产法的域外适用问题研究</w:t>
      </w:r>
    </w:p>
    <w:p w14:paraId="45416380">
      <w:pPr>
        <w:pStyle w:val="7"/>
        <w:numPr>
          <w:ilvl w:val="0"/>
          <w:numId w:val="2"/>
        </w:numPr>
        <w:spacing w:line="276" w:lineRule="auto"/>
        <w:ind w:firstLineChars="0"/>
        <w:rPr>
          <w:sz w:val="24"/>
        </w:rPr>
      </w:pPr>
      <w:r>
        <w:rPr>
          <w:color w:val="FF0000"/>
          <w:sz w:val="24"/>
        </w:rPr>
        <w:t>知识产权法的域外适用问题研究</w:t>
      </w:r>
    </w:p>
    <w:p w14:paraId="78930422">
      <w:pPr>
        <w:pStyle w:val="7"/>
        <w:numPr>
          <w:ilvl w:val="0"/>
          <w:numId w:val="2"/>
        </w:numPr>
        <w:spacing w:line="276" w:lineRule="auto"/>
        <w:ind w:firstLineChars="0"/>
        <w:rPr>
          <w:sz w:val="24"/>
        </w:rPr>
      </w:pPr>
      <w:r>
        <w:rPr>
          <w:sz w:val="24"/>
        </w:rPr>
        <w:t>《海牙取证公约》在我国的实施问题研究</w:t>
      </w:r>
    </w:p>
    <w:p w14:paraId="3B127600">
      <w:pPr>
        <w:pStyle w:val="7"/>
        <w:numPr>
          <w:ilvl w:val="0"/>
          <w:numId w:val="2"/>
        </w:numPr>
        <w:spacing w:line="276" w:lineRule="auto"/>
        <w:ind w:firstLineChars="0"/>
        <w:rPr>
          <w:sz w:val="24"/>
        </w:rPr>
      </w:pPr>
      <w:r>
        <w:rPr>
          <w:sz w:val="24"/>
        </w:rPr>
        <w:t>《海牙送达公约》在我国的实施问题研究</w:t>
      </w:r>
    </w:p>
    <w:p w14:paraId="4E45BC2F">
      <w:pPr>
        <w:pStyle w:val="7"/>
        <w:numPr>
          <w:ilvl w:val="0"/>
          <w:numId w:val="2"/>
        </w:numPr>
        <w:spacing w:line="276" w:lineRule="auto"/>
        <w:ind w:firstLineChars="0"/>
        <w:rPr>
          <w:color w:val="FF0000"/>
          <w:sz w:val="24"/>
        </w:rPr>
      </w:pPr>
      <w:r>
        <w:rPr>
          <w:color w:val="FF0000"/>
          <w:sz w:val="24"/>
        </w:rPr>
        <w:t>《取消外国公文书认证要求的公约》在我国的实施问题研究</w:t>
      </w:r>
    </w:p>
    <w:p w14:paraId="64513D46">
      <w:pPr>
        <w:pStyle w:val="7"/>
        <w:numPr>
          <w:ilvl w:val="0"/>
          <w:numId w:val="2"/>
        </w:numPr>
        <w:spacing w:line="276" w:lineRule="auto"/>
        <w:ind w:firstLineChars="0"/>
        <w:rPr>
          <w:sz w:val="24"/>
        </w:rPr>
      </w:pPr>
      <w:r>
        <w:rPr>
          <w:color w:val="FF0000"/>
          <w:sz w:val="24"/>
        </w:rPr>
        <w:t>《选择法院协议公约》在成员国的实施及其新近发展</w:t>
      </w:r>
    </w:p>
    <w:p w14:paraId="1BA89D58">
      <w:pPr>
        <w:pStyle w:val="7"/>
        <w:numPr>
          <w:ilvl w:val="0"/>
          <w:numId w:val="2"/>
        </w:numPr>
        <w:spacing w:line="276" w:lineRule="auto"/>
        <w:ind w:firstLineChars="0"/>
        <w:rPr>
          <w:sz w:val="24"/>
        </w:rPr>
      </w:pPr>
      <w:r>
        <w:rPr>
          <w:color w:val="FF0000"/>
          <w:sz w:val="24"/>
        </w:rPr>
        <w:t>《国际诱拐儿童民事方面的公约》在成员国的实施及其新近发展</w:t>
      </w:r>
    </w:p>
    <w:p w14:paraId="2EA8F690">
      <w:pPr>
        <w:pStyle w:val="7"/>
        <w:numPr>
          <w:ilvl w:val="0"/>
          <w:numId w:val="2"/>
        </w:numPr>
        <w:spacing w:line="276" w:lineRule="auto"/>
        <w:ind w:firstLineChars="0"/>
        <w:rPr>
          <w:sz w:val="24"/>
        </w:rPr>
      </w:pPr>
      <w:r>
        <w:rPr>
          <w:color w:val="FF0000"/>
          <w:sz w:val="24"/>
        </w:rPr>
        <w:t>《承认与执行国际民商事判决公约》在成员国的实施及其新近发展</w:t>
      </w:r>
    </w:p>
    <w:p w14:paraId="2570C8A9">
      <w:pPr>
        <w:pStyle w:val="7"/>
        <w:numPr>
          <w:ilvl w:val="0"/>
          <w:numId w:val="2"/>
        </w:numPr>
        <w:spacing w:line="276" w:lineRule="auto"/>
        <w:ind w:firstLineChars="0"/>
        <w:rPr>
          <w:sz w:val="24"/>
        </w:rPr>
      </w:pPr>
      <w:r>
        <w:rPr>
          <w:color w:val="FF0000"/>
          <w:sz w:val="24"/>
        </w:rPr>
        <w:t>海牙国际私法会议管辖权项目</w:t>
      </w:r>
    </w:p>
    <w:p w14:paraId="72CEBAC8">
      <w:pPr>
        <w:pStyle w:val="7"/>
        <w:numPr>
          <w:ilvl w:val="0"/>
          <w:numId w:val="2"/>
        </w:numPr>
        <w:spacing w:line="276" w:lineRule="auto"/>
        <w:ind w:firstLineChars="0"/>
        <w:rPr>
          <w:sz w:val="24"/>
        </w:rPr>
      </w:pPr>
      <w:r>
        <w:rPr>
          <w:sz w:val="24"/>
        </w:rPr>
        <w:t>“一带一路”沿线国家民商法律研究</w:t>
      </w:r>
    </w:p>
    <w:p w14:paraId="7FE07E1E">
      <w:pPr>
        <w:pStyle w:val="7"/>
        <w:numPr>
          <w:ilvl w:val="0"/>
          <w:numId w:val="2"/>
        </w:numPr>
        <w:spacing w:line="276" w:lineRule="auto"/>
        <w:ind w:firstLineChars="0"/>
        <w:rPr>
          <w:sz w:val="24"/>
        </w:rPr>
      </w:pPr>
      <w:r>
        <w:rPr>
          <w:sz w:val="24"/>
        </w:rPr>
        <w:t>“一带一路”沿线国家民事诉讼法研究</w:t>
      </w:r>
    </w:p>
    <w:p w14:paraId="625341A7">
      <w:pPr>
        <w:pStyle w:val="7"/>
        <w:numPr>
          <w:ilvl w:val="0"/>
          <w:numId w:val="2"/>
        </w:numPr>
        <w:spacing w:line="276" w:lineRule="auto"/>
        <w:ind w:firstLineChars="0"/>
        <w:rPr>
          <w:sz w:val="24"/>
        </w:rPr>
      </w:pPr>
      <w:r>
        <w:rPr>
          <w:sz w:val="24"/>
        </w:rPr>
        <w:t>“一带一路”沿线国家仲裁法研究</w:t>
      </w:r>
    </w:p>
    <w:p w14:paraId="2F0A8E24">
      <w:pPr>
        <w:pStyle w:val="7"/>
        <w:numPr>
          <w:ilvl w:val="0"/>
          <w:numId w:val="2"/>
        </w:numPr>
        <w:spacing w:line="276" w:lineRule="auto"/>
        <w:ind w:firstLineChars="0"/>
        <w:rPr>
          <w:sz w:val="24"/>
        </w:rPr>
      </w:pPr>
      <w:r>
        <w:rPr>
          <w:sz w:val="24"/>
        </w:rPr>
        <w:t>美国国际私法新近发展</w:t>
      </w:r>
    </w:p>
    <w:p w14:paraId="42FBD930">
      <w:pPr>
        <w:pStyle w:val="7"/>
        <w:numPr>
          <w:ilvl w:val="0"/>
          <w:numId w:val="2"/>
        </w:numPr>
        <w:spacing w:line="276" w:lineRule="auto"/>
        <w:ind w:firstLineChars="0"/>
        <w:rPr>
          <w:sz w:val="24"/>
        </w:rPr>
      </w:pPr>
      <w:r>
        <w:rPr>
          <w:sz w:val="24"/>
        </w:rPr>
        <w:t>英国国际私法新近发展</w:t>
      </w:r>
    </w:p>
    <w:p w14:paraId="52C7E5AC">
      <w:pPr>
        <w:pStyle w:val="7"/>
        <w:numPr>
          <w:ilvl w:val="0"/>
          <w:numId w:val="2"/>
        </w:numPr>
        <w:spacing w:line="276" w:lineRule="auto"/>
        <w:ind w:firstLineChars="0"/>
        <w:rPr>
          <w:sz w:val="24"/>
        </w:rPr>
      </w:pPr>
      <w:r>
        <w:rPr>
          <w:sz w:val="24"/>
        </w:rPr>
        <w:t>欧盟国际私法新近发展</w:t>
      </w:r>
    </w:p>
    <w:p w14:paraId="59C2CC27">
      <w:pPr>
        <w:pStyle w:val="7"/>
        <w:numPr>
          <w:ilvl w:val="0"/>
          <w:numId w:val="2"/>
        </w:numPr>
        <w:spacing w:line="276" w:lineRule="auto"/>
        <w:ind w:firstLineChars="0"/>
        <w:rPr>
          <w:sz w:val="24"/>
        </w:rPr>
      </w:pPr>
      <w:r>
        <w:rPr>
          <w:sz w:val="24"/>
        </w:rPr>
        <w:t>拉美国际私法新近发展</w:t>
      </w:r>
    </w:p>
    <w:p w14:paraId="703B1C57">
      <w:pPr>
        <w:pStyle w:val="7"/>
        <w:numPr>
          <w:ilvl w:val="0"/>
          <w:numId w:val="2"/>
        </w:numPr>
        <w:spacing w:line="276" w:lineRule="auto"/>
        <w:ind w:firstLineChars="0"/>
        <w:rPr>
          <w:sz w:val="24"/>
        </w:rPr>
      </w:pPr>
      <w:r>
        <w:rPr>
          <w:sz w:val="24"/>
        </w:rPr>
        <w:t>非洲国际私法新近发展</w:t>
      </w:r>
    </w:p>
    <w:p w14:paraId="4BA21F81">
      <w:pPr>
        <w:spacing w:line="276" w:lineRule="auto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（以上选题方向均可进一步细化）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B965AE"/>
    <w:multiLevelType w:val="multilevel"/>
    <w:tmpl w:val="07B965AE"/>
    <w:lvl w:ilvl="0" w:tentative="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6515194"/>
    <w:multiLevelType w:val="multilevel"/>
    <w:tmpl w:val="16515194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FjMmQyNjI5ZTk5NDEwMTFjOTFjZDI0YjRhN2U1ZWMifQ=="/>
  </w:docVars>
  <w:rsids>
    <w:rsidRoot w:val="00495D3C"/>
    <w:rsid w:val="00002FDD"/>
    <w:rsid w:val="000038C1"/>
    <w:rsid w:val="00010FDF"/>
    <w:rsid w:val="00015521"/>
    <w:rsid w:val="00027BFA"/>
    <w:rsid w:val="000335A8"/>
    <w:rsid w:val="00035E5B"/>
    <w:rsid w:val="00035EAE"/>
    <w:rsid w:val="00040566"/>
    <w:rsid w:val="0005251B"/>
    <w:rsid w:val="00052CBA"/>
    <w:rsid w:val="00055757"/>
    <w:rsid w:val="000560FA"/>
    <w:rsid w:val="00060EF5"/>
    <w:rsid w:val="0006692D"/>
    <w:rsid w:val="00066F60"/>
    <w:rsid w:val="00070AC1"/>
    <w:rsid w:val="00071BC0"/>
    <w:rsid w:val="00076D30"/>
    <w:rsid w:val="00091741"/>
    <w:rsid w:val="00091807"/>
    <w:rsid w:val="000A2648"/>
    <w:rsid w:val="000A5D65"/>
    <w:rsid w:val="000B20C9"/>
    <w:rsid w:val="000C121B"/>
    <w:rsid w:val="000D21AD"/>
    <w:rsid w:val="000E09AC"/>
    <w:rsid w:val="000E1998"/>
    <w:rsid w:val="000E61FA"/>
    <w:rsid w:val="000F14FE"/>
    <w:rsid w:val="000F6B81"/>
    <w:rsid w:val="001018EB"/>
    <w:rsid w:val="0012080D"/>
    <w:rsid w:val="001241F1"/>
    <w:rsid w:val="00126E28"/>
    <w:rsid w:val="001315A8"/>
    <w:rsid w:val="00144E41"/>
    <w:rsid w:val="00147AE7"/>
    <w:rsid w:val="00161967"/>
    <w:rsid w:val="001801ED"/>
    <w:rsid w:val="00185D2A"/>
    <w:rsid w:val="0019381A"/>
    <w:rsid w:val="001A3753"/>
    <w:rsid w:val="001A4A0B"/>
    <w:rsid w:val="001A76A9"/>
    <w:rsid w:val="001B0165"/>
    <w:rsid w:val="001B0ADC"/>
    <w:rsid w:val="001B1024"/>
    <w:rsid w:val="001B2B0A"/>
    <w:rsid w:val="001B31E8"/>
    <w:rsid w:val="001B74E9"/>
    <w:rsid w:val="001C00BA"/>
    <w:rsid w:val="001C6543"/>
    <w:rsid w:val="001D20F4"/>
    <w:rsid w:val="001D344D"/>
    <w:rsid w:val="001D473A"/>
    <w:rsid w:val="001D7B20"/>
    <w:rsid w:val="001E78BC"/>
    <w:rsid w:val="001F443A"/>
    <w:rsid w:val="001F7BD9"/>
    <w:rsid w:val="00201564"/>
    <w:rsid w:val="00206A1F"/>
    <w:rsid w:val="00207438"/>
    <w:rsid w:val="0021116A"/>
    <w:rsid w:val="0021166D"/>
    <w:rsid w:val="002152C4"/>
    <w:rsid w:val="00223DA7"/>
    <w:rsid w:val="00240857"/>
    <w:rsid w:val="00250904"/>
    <w:rsid w:val="002526B5"/>
    <w:rsid w:val="00253B20"/>
    <w:rsid w:val="0026099B"/>
    <w:rsid w:val="0026171D"/>
    <w:rsid w:val="00262040"/>
    <w:rsid w:val="00264BBF"/>
    <w:rsid w:val="0026599F"/>
    <w:rsid w:val="00283CCF"/>
    <w:rsid w:val="002841B3"/>
    <w:rsid w:val="00294BE4"/>
    <w:rsid w:val="002A72C5"/>
    <w:rsid w:val="002C4836"/>
    <w:rsid w:val="002D076F"/>
    <w:rsid w:val="002D1FCC"/>
    <w:rsid w:val="002E5702"/>
    <w:rsid w:val="002E6AE1"/>
    <w:rsid w:val="002F5A21"/>
    <w:rsid w:val="00301629"/>
    <w:rsid w:val="00307302"/>
    <w:rsid w:val="00307CA4"/>
    <w:rsid w:val="0033140B"/>
    <w:rsid w:val="00334D3A"/>
    <w:rsid w:val="00336B4A"/>
    <w:rsid w:val="00342522"/>
    <w:rsid w:val="00342549"/>
    <w:rsid w:val="00342978"/>
    <w:rsid w:val="003500EB"/>
    <w:rsid w:val="00356852"/>
    <w:rsid w:val="00364796"/>
    <w:rsid w:val="00370C3C"/>
    <w:rsid w:val="00373DB4"/>
    <w:rsid w:val="003851E1"/>
    <w:rsid w:val="00385D6B"/>
    <w:rsid w:val="00393530"/>
    <w:rsid w:val="003953D6"/>
    <w:rsid w:val="00396427"/>
    <w:rsid w:val="003A5651"/>
    <w:rsid w:val="003A7691"/>
    <w:rsid w:val="003A7D6B"/>
    <w:rsid w:val="003B3028"/>
    <w:rsid w:val="003C0888"/>
    <w:rsid w:val="003C0ABE"/>
    <w:rsid w:val="003D3ECD"/>
    <w:rsid w:val="003D4773"/>
    <w:rsid w:val="003E11B6"/>
    <w:rsid w:val="00400891"/>
    <w:rsid w:val="00401543"/>
    <w:rsid w:val="0040367A"/>
    <w:rsid w:val="00406E74"/>
    <w:rsid w:val="00422356"/>
    <w:rsid w:val="00434C8C"/>
    <w:rsid w:val="00436763"/>
    <w:rsid w:val="00455D8E"/>
    <w:rsid w:val="004702AE"/>
    <w:rsid w:val="0047119A"/>
    <w:rsid w:val="004744E7"/>
    <w:rsid w:val="00481436"/>
    <w:rsid w:val="00481849"/>
    <w:rsid w:val="00495D3C"/>
    <w:rsid w:val="004A03D5"/>
    <w:rsid w:val="004A1173"/>
    <w:rsid w:val="004A222A"/>
    <w:rsid w:val="004A3BD0"/>
    <w:rsid w:val="004A4A90"/>
    <w:rsid w:val="004B1BAC"/>
    <w:rsid w:val="004C151B"/>
    <w:rsid w:val="004D4BED"/>
    <w:rsid w:val="004D5B3F"/>
    <w:rsid w:val="004D7333"/>
    <w:rsid w:val="004E3420"/>
    <w:rsid w:val="004E553A"/>
    <w:rsid w:val="004F7C1D"/>
    <w:rsid w:val="00501C9C"/>
    <w:rsid w:val="00503BE4"/>
    <w:rsid w:val="00507C54"/>
    <w:rsid w:val="00510ABB"/>
    <w:rsid w:val="005160A4"/>
    <w:rsid w:val="00516F12"/>
    <w:rsid w:val="00540DF9"/>
    <w:rsid w:val="00541DB7"/>
    <w:rsid w:val="00541F03"/>
    <w:rsid w:val="005444A3"/>
    <w:rsid w:val="00546329"/>
    <w:rsid w:val="00554311"/>
    <w:rsid w:val="00562AC3"/>
    <w:rsid w:val="005702A2"/>
    <w:rsid w:val="005728BD"/>
    <w:rsid w:val="00577E12"/>
    <w:rsid w:val="00583ACB"/>
    <w:rsid w:val="0058545E"/>
    <w:rsid w:val="00587EF5"/>
    <w:rsid w:val="005963D5"/>
    <w:rsid w:val="005A0912"/>
    <w:rsid w:val="005A26E2"/>
    <w:rsid w:val="005A2FB6"/>
    <w:rsid w:val="005A438A"/>
    <w:rsid w:val="005B4853"/>
    <w:rsid w:val="005B4E9C"/>
    <w:rsid w:val="005B6726"/>
    <w:rsid w:val="005B6B2B"/>
    <w:rsid w:val="005C089A"/>
    <w:rsid w:val="005D766A"/>
    <w:rsid w:val="005E5967"/>
    <w:rsid w:val="005F3A85"/>
    <w:rsid w:val="005F429F"/>
    <w:rsid w:val="00605EB0"/>
    <w:rsid w:val="00610FCF"/>
    <w:rsid w:val="0061289E"/>
    <w:rsid w:val="006153A0"/>
    <w:rsid w:val="00615764"/>
    <w:rsid w:val="006246B6"/>
    <w:rsid w:val="00627B5D"/>
    <w:rsid w:val="00641EB5"/>
    <w:rsid w:val="006459B9"/>
    <w:rsid w:val="00657999"/>
    <w:rsid w:val="00661ABA"/>
    <w:rsid w:val="006621C0"/>
    <w:rsid w:val="00664CFC"/>
    <w:rsid w:val="0067303D"/>
    <w:rsid w:val="00675A93"/>
    <w:rsid w:val="006845B3"/>
    <w:rsid w:val="00685CCB"/>
    <w:rsid w:val="006865C7"/>
    <w:rsid w:val="00692262"/>
    <w:rsid w:val="00696B04"/>
    <w:rsid w:val="006A634E"/>
    <w:rsid w:val="006A6429"/>
    <w:rsid w:val="006B0C72"/>
    <w:rsid w:val="006B138C"/>
    <w:rsid w:val="006C010F"/>
    <w:rsid w:val="006C4B02"/>
    <w:rsid w:val="006D5FAA"/>
    <w:rsid w:val="006D7A56"/>
    <w:rsid w:val="006E08F9"/>
    <w:rsid w:val="006F022B"/>
    <w:rsid w:val="006F32D0"/>
    <w:rsid w:val="007004FF"/>
    <w:rsid w:val="007017CC"/>
    <w:rsid w:val="00702D60"/>
    <w:rsid w:val="007101A7"/>
    <w:rsid w:val="00731E27"/>
    <w:rsid w:val="00733C15"/>
    <w:rsid w:val="007443C7"/>
    <w:rsid w:val="00753DC2"/>
    <w:rsid w:val="007544F8"/>
    <w:rsid w:val="00762B44"/>
    <w:rsid w:val="0077193E"/>
    <w:rsid w:val="00772B81"/>
    <w:rsid w:val="00774665"/>
    <w:rsid w:val="00780978"/>
    <w:rsid w:val="00786E40"/>
    <w:rsid w:val="007B53CA"/>
    <w:rsid w:val="007B7B64"/>
    <w:rsid w:val="007C28B6"/>
    <w:rsid w:val="007D15BB"/>
    <w:rsid w:val="007D2EC5"/>
    <w:rsid w:val="007D4641"/>
    <w:rsid w:val="007E2687"/>
    <w:rsid w:val="007E2814"/>
    <w:rsid w:val="007F7AC3"/>
    <w:rsid w:val="00802531"/>
    <w:rsid w:val="008251B9"/>
    <w:rsid w:val="008256BF"/>
    <w:rsid w:val="0083140F"/>
    <w:rsid w:val="00842617"/>
    <w:rsid w:val="00842EFC"/>
    <w:rsid w:val="00844B93"/>
    <w:rsid w:val="00845888"/>
    <w:rsid w:val="00846924"/>
    <w:rsid w:val="00861476"/>
    <w:rsid w:val="0086591C"/>
    <w:rsid w:val="00885ED5"/>
    <w:rsid w:val="008B05A7"/>
    <w:rsid w:val="008B22B6"/>
    <w:rsid w:val="008B55A3"/>
    <w:rsid w:val="008B697D"/>
    <w:rsid w:val="008C370E"/>
    <w:rsid w:val="008C6CBC"/>
    <w:rsid w:val="008D0238"/>
    <w:rsid w:val="008D33D6"/>
    <w:rsid w:val="008D4C40"/>
    <w:rsid w:val="008D4FAD"/>
    <w:rsid w:val="008E6D0E"/>
    <w:rsid w:val="008E7BB5"/>
    <w:rsid w:val="008F0518"/>
    <w:rsid w:val="008F30A7"/>
    <w:rsid w:val="00902A5B"/>
    <w:rsid w:val="00924E6B"/>
    <w:rsid w:val="00924EAB"/>
    <w:rsid w:val="00937F61"/>
    <w:rsid w:val="009426C2"/>
    <w:rsid w:val="00945670"/>
    <w:rsid w:val="00956C5D"/>
    <w:rsid w:val="0096638D"/>
    <w:rsid w:val="00966FC4"/>
    <w:rsid w:val="00973518"/>
    <w:rsid w:val="009873ED"/>
    <w:rsid w:val="00991D3D"/>
    <w:rsid w:val="00992A72"/>
    <w:rsid w:val="009964CF"/>
    <w:rsid w:val="009A4A5D"/>
    <w:rsid w:val="009B33D8"/>
    <w:rsid w:val="009B5311"/>
    <w:rsid w:val="009D6AB9"/>
    <w:rsid w:val="009D7833"/>
    <w:rsid w:val="009D7C43"/>
    <w:rsid w:val="009F12C0"/>
    <w:rsid w:val="009F40EC"/>
    <w:rsid w:val="009F6386"/>
    <w:rsid w:val="00A160ED"/>
    <w:rsid w:val="00A2512A"/>
    <w:rsid w:val="00A30632"/>
    <w:rsid w:val="00A36992"/>
    <w:rsid w:val="00A430F5"/>
    <w:rsid w:val="00A536B6"/>
    <w:rsid w:val="00A61CFD"/>
    <w:rsid w:val="00A67BD3"/>
    <w:rsid w:val="00A71409"/>
    <w:rsid w:val="00A71F37"/>
    <w:rsid w:val="00A73868"/>
    <w:rsid w:val="00A80141"/>
    <w:rsid w:val="00A83317"/>
    <w:rsid w:val="00A93453"/>
    <w:rsid w:val="00AA1DA0"/>
    <w:rsid w:val="00AC3D6F"/>
    <w:rsid w:val="00AE11D7"/>
    <w:rsid w:val="00AE2739"/>
    <w:rsid w:val="00AE45CD"/>
    <w:rsid w:val="00AE5B01"/>
    <w:rsid w:val="00AE5B3A"/>
    <w:rsid w:val="00AF6377"/>
    <w:rsid w:val="00B04215"/>
    <w:rsid w:val="00B21B12"/>
    <w:rsid w:val="00B22B56"/>
    <w:rsid w:val="00B27FF2"/>
    <w:rsid w:val="00B31F89"/>
    <w:rsid w:val="00B367A4"/>
    <w:rsid w:val="00B41F89"/>
    <w:rsid w:val="00B44573"/>
    <w:rsid w:val="00B47C87"/>
    <w:rsid w:val="00B547B6"/>
    <w:rsid w:val="00B54DD1"/>
    <w:rsid w:val="00B5570D"/>
    <w:rsid w:val="00B6222C"/>
    <w:rsid w:val="00B63966"/>
    <w:rsid w:val="00B7666B"/>
    <w:rsid w:val="00B80425"/>
    <w:rsid w:val="00B82073"/>
    <w:rsid w:val="00B8539E"/>
    <w:rsid w:val="00B85D3E"/>
    <w:rsid w:val="00B87E0C"/>
    <w:rsid w:val="00B9204F"/>
    <w:rsid w:val="00B94C51"/>
    <w:rsid w:val="00BB0362"/>
    <w:rsid w:val="00BB4438"/>
    <w:rsid w:val="00BB5884"/>
    <w:rsid w:val="00BC7E77"/>
    <w:rsid w:val="00BD464C"/>
    <w:rsid w:val="00BD6EE3"/>
    <w:rsid w:val="00BE7B54"/>
    <w:rsid w:val="00BF49AA"/>
    <w:rsid w:val="00BF6ACC"/>
    <w:rsid w:val="00BF709A"/>
    <w:rsid w:val="00C039BB"/>
    <w:rsid w:val="00C04658"/>
    <w:rsid w:val="00C052F1"/>
    <w:rsid w:val="00C0625E"/>
    <w:rsid w:val="00C10857"/>
    <w:rsid w:val="00C1627A"/>
    <w:rsid w:val="00C17D11"/>
    <w:rsid w:val="00C25069"/>
    <w:rsid w:val="00C322CF"/>
    <w:rsid w:val="00C33CA5"/>
    <w:rsid w:val="00C33FF6"/>
    <w:rsid w:val="00C56285"/>
    <w:rsid w:val="00C85E41"/>
    <w:rsid w:val="00C93A86"/>
    <w:rsid w:val="00CA0E86"/>
    <w:rsid w:val="00CB01D3"/>
    <w:rsid w:val="00CC2326"/>
    <w:rsid w:val="00CC7093"/>
    <w:rsid w:val="00CD0B96"/>
    <w:rsid w:val="00CF0AD3"/>
    <w:rsid w:val="00CF4C60"/>
    <w:rsid w:val="00CF6EFB"/>
    <w:rsid w:val="00D02FC9"/>
    <w:rsid w:val="00D067D6"/>
    <w:rsid w:val="00D13369"/>
    <w:rsid w:val="00D1372F"/>
    <w:rsid w:val="00D14D4B"/>
    <w:rsid w:val="00D24734"/>
    <w:rsid w:val="00D250A2"/>
    <w:rsid w:val="00D34342"/>
    <w:rsid w:val="00D3525D"/>
    <w:rsid w:val="00D36C8B"/>
    <w:rsid w:val="00D37CB7"/>
    <w:rsid w:val="00D505F2"/>
    <w:rsid w:val="00D53C6D"/>
    <w:rsid w:val="00D545A5"/>
    <w:rsid w:val="00D549AB"/>
    <w:rsid w:val="00D62A88"/>
    <w:rsid w:val="00D659CA"/>
    <w:rsid w:val="00D67E89"/>
    <w:rsid w:val="00D71E5D"/>
    <w:rsid w:val="00D73E7B"/>
    <w:rsid w:val="00D9034E"/>
    <w:rsid w:val="00D97199"/>
    <w:rsid w:val="00D97677"/>
    <w:rsid w:val="00DA3EBA"/>
    <w:rsid w:val="00DA485D"/>
    <w:rsid w:val="00DB06BB"/>
    <w:rsid w:val="00DB14EA"/>
    <w:rsid w:val="00DB636F"/>
    <w:rsid w:val="00DC319A"/>
    <w:rsid w:val="00DC5357"/>
    <w:rsid w:val="00DC7CCD"/>
    <w:rsid w:val="00DD0957"/>
    <w:rsid w:val="00DD7278"/>
    <w:rsid w:val="00DE124F"/>
    <w:rsid w:val="00DE497C"/>
    <w:rsid w:val="00DE5384"/>
    <w:rsid w:val="00DE60E3"/>
    <w:rsid w:val="00DE6640"/>
    <w:rsid w:val="00DF2B3E"/>
    <w:rsid w:val="00DF6709"/>
    <w:rsid w:val="00DF7BB4"/>
    <w:rsid w:val="00E0264D"/>
    <w:rsid w:val="00E0584A"/>
    <w:rsid w:val="00E118D0"/>
    <w:rsid w:val="00E131C8"/>
    <w:rsid w:val="00E14ACC"/>
    <w:rsid w:val="00E254C0"/>
    <w:rsid w:val="00E32DDC"/>
    <w:rsid w:val="00E417DA"/>
    <w:rsid w:val="00E67F97"/>
    <w:rsid w:val="00E75F91"/>
    <w:rsid w:val="00E816A4"/>
    <w:rsid w:val="00E82D29"/>
    <w:rsid w:val="00E8685D"/>
    <w:rsid w:val="00E8717B"/>
    <w:rsid w:val="00E94F66"/>
    <w:rsid w:val="00E96D7D"/>
    <w:rsid w:val="00E979E0"/>
    <w:rsid w:val="00EA4FDE"/>
    <w:rsid w:val="00EA630E"/>
    <w:rsid w:val="00EB41A3"/>
    <w:rsid w:val="00EB4F4B"/>
    <w:rsid w:val="00EB7D0B"/>
    <w:rsid w:val="00EC4110"/>
    <w:rsid w:val="00EC4986"/>
    <w:rsid w:val="00ED7092"/>
    <w:rsid w:val="00EE69BD"/>
    <w:rsid w:val="00EE69E8"/>
    <w:rsid w:val="00EF05CF"/>
    <w:rsid w:val="00EF0DD5"/>
    <w:rsid w:val="00EF1A94"/>
    <w:rsid w:val="00F04B88"/>
    <w:rsid w:val="00F17BDD"/>
    <w:rsid w:val="00F26765"/>
    <w:rsid w:val="00F34762"/>
    <w:rsid w:val="00F431C7"/>
    <w:rsid w:val="00F467CD"/>
    <w:rsid w:val="00F51236"/>
    <w:rsid w:val="00F56B87"/>
    <w:rsid w:val="00F63640"/>
    <w:rsid w:val="00F65F03"/>
    <w:rsid w:val="00F67B3B"/>
    <w:rsid w:val="00F7085B"/>
    <w:rsid w:val="00F74344"/>
    <w:rsid w:val="00F74D0C"/>
    <w:rsid w:val="00F76001"/>
    <w:rsid w:val="00F825B6"/>
    <w:rsid w:val="00F82A85"/>
    <w:rsid w:val="00F958E1"/>
    <w:rsid w:val="00FA4D37"/>
    <w:rsid w:val="00FB0015"/>
    <w:rsid w:val="00FB3767"/>
    <w:rsid w:val="00FB5C51"/>
    <w:rsid w:val="00FC550B"/>
    <w:rsid w:val="00FC67B1"/>
    <w:rsid w:val="00FD258A"/>
    <w:rsid w:val="00FE1E83"/>
    <w:rsid w:val="048B5BE2"/>
    <w:rsid w:val="088D083E"/>
    <w:rsid w:val="2B8673FA"/>
    <w:rsid w:val="4ABC377A"/>
    <w:rsid w:val="537718C8"/>
    <w:rsid w:val="5DB90439"/>
    <w:rsid w:val="61083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6"/>
    <w:link w:val="4"/>
    <w:uiPriority w:val="99"/>
    <w:rPr>
      <w:rFonts w:cs="Times New Roman"/>
      <w:kern w:val="2"/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rFonts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3690</Words>
  <Characters>3728</Characters>
  <Lines>28</Lines>
  <Paragraphs>7</Paragraphs>
  <TotalTime>272</TotalTime>
  <ScaleCrop>false</ScaleCrop>
  <LinksUpToDate>false</LinksUpToDate>
  <CharactersWithSpaces>3730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2022-11-10T08:35:00Z</dcterms:created>
  <dc:creator>七季梧冬面</dc:creator>
  <cp:lastModifiedBy>WPS_1667520925</cp:lastModifiedBy>
  <dcterms:modified xsi:type="dcterms:W3CDTF">2024-11-20T03:02:51Z</dcterms:modified>
  <cp:revision>448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9196095FDD3F4730AADF638EF0ECB96A_13</vt:lpwstr>
  </property>
</Properties>
</file>